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0" w:leader="none"/>
        </w:tabs>
        <w:rPr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Cs/>
          <w:color w:val="000000"/>
          <w:sz w:val="28"/>
          <w:szCs w:val="28"/>
          <w:highlight w:val="white"/>
        </w:rPr>
        <w:t xml:space="preserve">уточненная</w:t>
      </w:r>
      <w:r>
        <w:rPr>
          <w:bCs/>
          <w:color w:val="000000"/>
          <w:sz w:val="28"/>
          <w:szCs w:val="28"/>
          <w:highlight w:val="white"/>
        </w:rPr>
      </w:r>
      <w:r>
        <w:rPr>
          <w:bCs/>
          <w:color w:val="000000"/>
          <w:sz w:val="28"/>
          <w:szCs w:val="28"/>
          <w:highlight w:val="white"/>
        </w:rPr>
      </w:r>
    </w:p>
    <w:p>
      <w:pPr>
        <w:jc w:val="center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  <w:sz w:val="28"/>
          <w:szCs w:val="28"/>
          <w:highlight w:val="white"/>
        </w:rPr>
        <w:t xml:space="preserve">П</w:t>
      </w:r>
      <w:r>
        <w:rPr>
          <w:b/>
          <w:bCs/>
          <w:color w:val="000000"/>
          <w:sz w:val="28"/>
          <w:szCs w:val="28"/>
        </w:rPr>
        <w:t xml:space="preserve">ОВЕСТКА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совместного заседания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Совета при Правительстве Ханты-Мансийского автономного </w:t>
      </w:r>
      <w:r>
        <w:rPr>
          <w:sz w:val="28"/>
          <w:szCs w:val="28"/>
        </w:rPr>
        <w:br/>
        <w:t xml:space="preserve">округа – Югры по вопросам развития инвестиционной деятельности</w:t>
      </w:r>
      <w:r>
        <w:rPr>
          <w:sz w:val="28"/>
          <w:szCs w:val="28"/>
        </w:rPr>
        <w:br/>
        <w:t xml:space="preserve">в Ханты-М</w:t>
      </w:r>
      <w:r>
        <w:rPr>
          <w:color w:val="000000"/>
          <w:sz w:val="28"/>
          <w:szCs w:val="28"/>
        </w:rPr>
        <w:t xml:space="preserve">ансийском автономном округе – Югре</w:t>
      </w:r>
      <w:r>
        <w:rPr>
          <w:bCs/>
          <w:color w:val="000000" w:themeColor="text1"/>
          <w:sz w:val="28"/>
          <w:szCs w:val="28"/>
        </w:rPr>
        <w:t xml:space="preserve"> и Совета по развитию малого и среднего предпринимательства в Ханты-Мансийском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Cs/>
          <w:color w:val="000000" w:themeColor="text1"/>
          <w:sz w:val="28"/>
          <w:szCs w:val="28"/>
        </w:rPr>
        <w:t xml:space="preserve">автономном округе – Югре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tbl>
      <w:tblPr>
        <w:tblStyle w:val="938"/>
        <w:tblW w:w="0" w:type="auto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5910"/>
      </w:tblGrid>
      <w:tr>
        <w:tblPrEx/>
        <w:trPr>
          <w:trHeight w:val="603"/>
        </w:trPr>
        <w:tc>
          <w:tcPr>
            <w:tcW w:w="3161" w:type="dxa"/>
            <w:vMerge w:val="restart"/>
            <w:textDirection w:val="lrTb"/>
            <w:noWrap w:val="false"/>
          </w:tcPr>
          <w:p>
            <w:pPr>
              <w:jc w:val="both"/>
              <w:spacing w:after="120"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Дата и в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ремя проведения: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910" w:type="dxa"/>
            <w:vMerge w:val="restart"/>
            <w:textDirection w:val="lrTb"/>
            <w:noWrap w:val="false"/>
          </w:tcPr>
          <w:p>
            <w:pPr>
              <w:jc w:val="both"/>
              <w:spacing w:after="120"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19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февраля 2025 года</w:t>
            </w:r>
            <w:r>
              <w:rPr>
                <w:color w:val="000000"/>
                <w:sz w:val="28"/>
                <w:szCs w:val="28"/>
              </w:rPr>
              <w:t xml:space="preserve"> в 15 часов 00 минут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183"/>
        </w:trPr>
        <w:tc>
          <w:tcPr>
            <w:tcW w:w="3161" w:type="dxa"/>
            <w:textDirection w:val="lrTb"/>
            <w:noWrap w:val="false"/>
          </w:tcPr>
          <w:p>
            <w:pPr>
              <w:jc w:val="both"/>
              <w:spacing w:after="120"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Место проведения: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91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Ханты-Мансийск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здание Правительства Ханты-Мансийского автономного округа – Югры, ул. Мира 5, </w:t>
            </w:r>
            <w:r>
              <w:rPr>
                <w:sz w:val="28"/>
                <w:szCs w:val="28"/>
              </w:rPr>
              <w:br/>
              <w:t xml:space="preserve">6 этаж</w:t>
            </w:r>
            <w:r>
              <w:rPr>
                <w:sz w:val="28"/>
                <w:szCs w:val="28"/>
                <w:highlight w:val="white"/>
              </w:rPr>
              <w:t xml:space="preserve"> (в режиме видеоконференции, онлайн трансляция с возможностью задавать вопросы)</w:t>
            </w:r>
            <w:r/>
          </w:p>
        </w:tc>
      </w:tr>
      <w:tr>
        <w:tblPrEx/>
        <w:trPr>
          <w:trHeight w:val="103"/>
        </w:trPr>
        <w:tc>
          <w:tcPr>
            <w:tcW w:w="3161" w:type="dxa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993" w:leader="none"/>
              </w:tabs>
              <w:rPr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Состав участников:</w:t>
            </w:r>
            <w:r>
              <w:rPr>
                <w:color w:val="000000"/>
                <w:sz w:val="28"/>
                <w:szCs w:val="28"/>
                <w:highlight w:val="white"/>
              </w:rPr>
            </w:r>
            <w:r>
              <w:rPr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W w:w="591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члены Совета при Правительстве Ханты-Мансийского автономного округа – Югры по вопросам развития инвестиционной деятельности в Ханты-Мансийском автономном округе – Югре,</w:t>
            </w:r>
            <w:r>
              <w:rPr>
                <w:sz w:val="28"/>
                <w:szCs w:val="28"/>
              </w:rPr>
              <w:t xml:space="preserve"> Совета по развитию малого и среднего предпринимательства в Ханты-Мансийском автономном округе – Югре, представители исполнительных органов, органов местного самоуправления муниципальных образований Ханты-Мансийского автономного округа – Югры, приглашенные</w:t>
            </w:r>
            <w:r/>
          </w:p>
        </w:tc>
      </w:tr>
    </w:tbl>
    <w:p>
      <w:pPr>
        <w:jc w:val="both"/>
        <w:spacing w:line="360" w:lineRule="auto"/>
        <w:widowControl w:val="off"/>
        <w:rPr>
          <w:b/>
          <w:bCs/>
          <w:color w:val="000000" w:themeColor="text1"/>
          <w:sz w:val="28"/>
          <w:szCs w:val="28"/>
          <w:highlight w:val="whit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b/>
          <w:bCs/>
          <w:color w:val="000000" w:themeColor="text1"/>
          <w:sz w:val="28"/>
          <w:szCs w:val="28"/>
          <w:highlight w:val="white"/>
          <w:u w:val="single"/>
        </w:rPr>
      </w:r>
      <w:r>
        <w:rPr>
          <w:b/>
          <w:bCs/>
          <w:color w:val="000000" w:themeColor="text1"/>
          <w:sz w:val="28"/>
          <w:szCs w:val="28"/>
          <w:highlight w:val="white"/>
          <w:u w:val="single"/>
        </w:rPr>
      </w:r>
    </w:p>
    <w:p>
      <w:pPr>
        <w:pStyle w:val="780"/>
        <w:contextualSpacing/>
        <w:ind w:firstLine="709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 О</w:t>
      </w:r>
      <w:r>
        <w:rPr>
          <w:b/>
          <w:bCs/>
          <w:sz w:val="28"/>
          <w:szCs w:val="28"/>
        </w:rPr>
        <w:t xml:space="preserve"> формировании Национального рейтинга состояния инвестиционного климата в субъектах Российской Федерации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Карачин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Игорь Олегович</w:t>
      </w:r>
      <w:r>
        <w:rPr>
          <w:rFonts w:ascii="Times New Roman" w:hAnsi="Times New Roman"/>
          <w:sz w:val="28"/>
          <w:szCs w:val="28"/>
          <w:highlight w:val="none"/>
        </w:rPr>
        <w:t xml:space="preserve"> – </w:t>
      </w:r>
      <w:r>
        <w:rPr>
          <w:rFonts w:ascii="Times New Roman" w:hAnsi="Times New Roman"/>
          <w:sz w:val="28"/>
          <w:szCs w:val="28"/>
          <w:highlight w:val="none"/>
        </w:rPr>
        <w:t xml:space="preserve">первый заместитель генерального директора – руководитель аппарата </w:t>
      </w:r>
      <w:r>
        <w:rPr>
          <w:rFonts w:ascii="Times New Roman" w:hAnsi="Times New Roman"/>
          <w:sz w:val="28"/>
          <w:szCs w:val="28"/>
          <w:highlight w:val="none"/>
        </w:rPr>
        <w:t xml:space="preserve">АНО «Агентство стратегических инициатив по продвижению новых проектов»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Афанасьев Сергей Александрович</w:t>
      </w:r>
      <w:r>
        <w:rPr>
          <w:sz w:val="28"/>
          <w:szCs w:val="28"/>
        </w:rPr>
        <w:t xml:space="preserve"> – заместитель Губернатора, директор Департамента экономического развития Ханты-Мансийского автономного округа – Югры;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</w:rPr>
      </w:pPr>
      <w:r>
        <w:rPr>
          <w:rFonts w:eastAsia="TimesNewRoman"/>
          <w:b/>
          <w:sz w:val="28"/>
          <w:szCs w:val="28"/>
        </w:rPr>
        <w:t xml:space="preserve">Жигулина</w:t>
      </w:r>
      <w:r>
        <w:rPr>
          <w:rFonts w:eastAsia="TimesNewRoman"/>
          <w:b/>
          <w:sz w:val="28"/>
          <w:szCs w:val="28"/>
        </w:rPr>
        <w:t xml:space="preserve"> Татьяна Владимировна</w:t>
      </w:r>
      <w:r>
        <w:rPr>
          <w:rFonts w:eastAsia="TimesNew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председатель Ханты-Мансийского регионального отделения Общероссийской общественной организации «Деловая Россия».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0"/>
        <w:contextualSpacing/>
        <w:ind w:firstLine="709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2. </w:t>
      </w:r>
      <w:r>
        <w:rPr>
          <w:rFonts w:eastAsia="Calibri"/>
          <w:b/>
          <w:color w:val="000000"/>
          <w:sz w:val="28"/>
          <w:szCs w:val="28"/>
        </w:rPr>
        <w:t xml:space="preserve">Об услугах с государственной поддержкой на платформе «Мой экспорт»</w:t>
      </w:r>
      <w:r>
        <w:rPr>
          <w:b/>
          <w:sz w:val="28"/>
          <w:szCs w:val="28"/>
        </w:rPr>
        <w:t xml:space="preserve"> и </w:t>
      </w:r>
      <w:r>
        <w:rPr>
          <w:rFonts w:eastAsia="Calibri"/>
          <w:b/>
          <w:color w:val="000000"/>
          <w:sz w:val="28"/>
          <w:szCs w:val="28"/>
        </w:rPr>
        <w:t xml:space="preserve">программе продвижения «Сделано в России»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0"/>
        <w:contextualSpacing/>
        <w:ind w:firstLine="709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0"/>
        <w:contextualSpacing/>
        <w:ind w:firstLine="709"/>
        <w:jc w:val="both"/>
        <w:spacing w:line="360" w:lineRule="auto"/>
      </w:pPr>
      <w:r>
        <w:rPr>
          <w:b/>
          <w:bCs/>
          <w:sz w:val="28"/>
          <w:szCs w:val="28"/>
        </w:rPr>
        <w:t xml:space="preserve">Радионов</w:t>
      </w:r>
      <w:r>
        <w:rPr>
          <w:b/>
          <w:bCs/>
          <w:sz w:val="28"/>
          <w:szCs w:val="28"/>
        </w:rPr>
        <w:t xml:space="preserve"> Олег Викторович</w:t>
      </w:r>
      <w:r>
        <w:rPr>
          <w:sz w:val="28"/>
          <w:szCs w:val="28"/>
        </w:rPr>
        <w:t xml:space="preserve"> – директор по координации региональных программ АО «Российский экспортный центр»;</w:t>
      </w:r>
      <w:r/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Афанасьев Сергей Александрович</w:t>
      </w:r>
      <w:r>
        <w:rPr>
          <w:sz w:val="28"/>
          <w:szCs w:val="28"/>
        </w:rPr>
        <w:t xml:space="preserve"> – заместитель Губернатора, директор Департамента экономического развития Ханты-Мансийского автономного округа – Югры.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Комментарии: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Куланбаев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Азамат</w:t>
      </w:r>
      <w:r>
        <w:rPr>
          <w:b/>
          <w:bCs/>
          <w:sz w:val="28"/>
          <w:szCs w:val="28"/>
        </w:rPr>
        <w:t xml:space="preserve"> Булатович</w:t>
      </w:r>
      <w:r>
        <w:rPr>
          <w:sz w:val="28"/>
          <w:szCs w:val="28"/>
        </w:rPr>
        <w:t xml:space="preserve"> – генеральный директор ООО «</w:t>
      </w:r>
      <w:r>
        <w:rPr>
          <w:sz w:val="28"/>
          <w:szCs w:val="28"/>
        </w:rPr>
        <w:t xml:space="preserve">Арпикон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0"/>
        <w:contextualSpacing/>
        <w:ind w:firstLine="709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 О ежегодном докладе «О состоянии и развитии конкуренции на товарных рынках Ханты-Мансийского автономного округа – Югры за 2024 год» и информации (докладе) об антимонопольном </w:t>
      </w:r>
      <w:r>
        <w:rPr>
          <w:b/>
          <w:sz w:val="28"/>
          <w:szCs w:val="28"/>
        </w:rPr>
        <w:t xml:space="preserve">комплаенсе</w:t>
      </w:r>
      <w:r>
        <w:rPr>
          <w:b/>
          <w:sz w:val="28"/>
          <w:szCs w:val="28"/>
        </w:rPr>
        <w:t xml:space="preserve"> в Ханты-Мансийском автономном округе – Югре за 2024 год.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spacing w:line="360" w:lineRule="auto"/>
        <w:shd w:val="clear" w:color="ffffff" w:themeColor="background1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 xml:space="preserve">Маганова</w:t>
      </w:r>
      <w:r>
        <w:rPr>
          <w:b/>
          <w:sz w:val="28"/>
          <w:szCs w:val="28"/>
        </w:rPr>
        <w:t xml:space="preserve"> Алсу </w:t>
      </w:r>
      <w:r>
        <w:rPr>
          <w:b/>
          <w:sz w:val="28"/>
          <w:szCs w:val="28"/>
        </w:rPr>
        <w:t xml:space="preserve">Винеровна</w:t>
      </w:r>
      <w:r>
        <w:rPr>
          <w:sz w:val="28"/>
          <w:szCs w:val="28"/>
        </w:rPr>
        <w:t xml:space="preserve"> – председатель Общественной палаты Ханты-Мансийского автономного округа – Югры.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shd w:val="clear" w:color="ffffff" w:themeColor="background1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Содокладчики: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0"/>
        <w:contextualSpacing/>
        <w:ind w:firstLine="709"/>
        <w:jc w:val="both"/>
        <w:spacing w:line="360" w:lineRule="auto"/>
        <w:rPr>
          <w:highlight w:val="white"/>
        </w:rPr>
      </w:pPr>
      <w:r>
        <w:rPr>
          <w:b/>
          <w:sz w:val="28"/>
          <w:szCs w:val="28"/>
        </w:rPr>
        <w:t xml:space="preserve">Кузнецова Оксана Николаевна</w:t>
      </w:r>
      <w:r>
        <w:rPr>
          <w:sz w:val="28"/>
          <w:szCs w:val="28"/>
        </w:rPr>
        <w:t xml:space="preserve"> – начальник Управления по взаимодействию с территориальными органами и координации проектов по развитию конкуренции Федеральной антимонопольной службы;</w:t>
      </w:r>
      <w:r>
        <w:rPr>
          <w:highlight w:val="white"/>
        </w:rPr>
      </w:r>
      <w:r>
        <w:rPr>
          <w:highlight w:val="white"/>
        </w:rPr>
      </w:r>
    </w:p>
    <w:p>
      <w:pPr>
        <w:pStyle w:val="780"/>
        <w:contextualSpacing/>
        <w:ind w:firstLine="709"/>
        <w:jc w:val="both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Кощенко</w:t>
      </w:r>
      <w:r>
        <w:rPr>
          <w:b/>
          <w:bCs/>
          <w:sz w:val="28"/>
          <w:szCs w:val="28"/>
        </w:rPr>
        <w:t xml:space="preserve"> Дмитрий Александрович</w:t>
      </w:r>
      <w:r>
        <w:rPr>
          <w:sz w:val="28"/>
          <w:szCs w:val="28"/>
        </w:rPr>
        <w:t xml:space="preserve"> – глава города Нижневартовска.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0"/>
        <w:contextualSpacing/>
        <w:ind w:firstLine="709"/>
        <w:jc w:val="both"/>
        <w:spacing w:line="36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line="360" w:lineRule="auto"/>
        <w:shd w:val="clear" w:color="auto" w:fill="ffffff"/>
        <w:widowControl w:val="off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 О реализации инвестиционного проекта «</w:t>
      </w:r>
      <w:r>
        <w:rPr>
          <w:b/>
          <w:bCs/>
          <w:sz w:val="28"/>
          <w:szCs w:val="28"/>
        </w:rPr>
        <w:t xml:space="preserve">Молодежно</w:t>
      </w:r>
      <w:r>
        <w:rPr>
          <w:b/>
          <w:bCs/>
          <w:sz w:val="28"/>
          <w:szCs w:val="28"/>
        </w:rPr>
        <w:t xml:space="preserve">-спортивный комплекс в г. Ханты-Мансийске, иные объекты капитального строительства и благоустройства к ним в г. Ханты-Мансийске».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Докладчик: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Черняев Сергей Владимирович – </w:t>
      </w:r>
      <w:r>
        <w:rPr>
          <w:sz w:val="28"/>
          <w:szCs w:val="28"/>
        </w:rPr>
        <w:t xml:space="preserve">генеральный директор Фонда развития Ханты-Мансийского автономного округа – Югры.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Комментарии: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both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Огородникова Наталья Юрьевна – </w:t>
      </w:r>
      <w:r>
        <w:rPr>
          <w:sz w:val="28"/>
          <w:szCs w:val="28"/>
        </w:rPr>
        <w:t xml:space="preserve">заместитель Губернатора Ханты-Мансийского автономного округа – Югры;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Ислаев Азат Файзулхакович</w:t>
      </w:r>
      <w:r>
        <w:rPr>
          <w:sz w:val="28"/>
          <w:szCs w:val="28"/>
        </w:rPr>
        <w:t xml:space="preserve"> – заместитель Губернатора Ханты-Мансийского автономного округа – Югры;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Конух Софья Евгеньевна</w:t>
      </w:r>
      <w:r>
        <w:rPr>
          <w:sz w:val="28"/>
          <w:szCs w:val="28"/>
          <w:highlight w:val="none"/>
        </w:rPr>
        <w:t xml:space="preserve"> – </w:t>
      </w:r>
      <w:r>
        <w:rPr>
          <w:sz w:val="28"/>
          <w:szCs w:val="28"/>
          <w:highlight w:val="none"/>
        </w:rPr>
        <w:t xml:space="preserve">директор Департамента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физической культуры и спорта Ханты-Мансийского автономного округа – Югры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360" w:lineRule="auto"/>
        <w:shd w:val="clear" w:color="auto" w:fill="ffffff"/>
        <w:widowControl w:val="off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shd w:val="clear" w:color="auto" w:fill="ffffff"/>
        <w:widowControl w:val="off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 Об исполнении решений и плане работы Совета при Правительстве Ханты-Мансий</w:t>
      </w:r>
      <w:r>
        <w:rPr>
          <w:b/>
          <w:sz w:val="28"/>
          <w:szCs w:val="28"/>
        </w:rPr>
        <w:t xml:space="preserve">ского автономного округа – Югры        по вопросам развития инвестиционной деятельности в Ханты-Мансийском автономном округе – Югре, об исполнении решений Совета по развитию малого и среднего предпринимательства в Ханты-Мансийском автономном округе – Югре.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09"/>
        <w:jc w:val="both"/>
        <w:spacing w:line="360" w:lineRule="auto"/>
        <w:shd w:val="clear" w:color="auto" w:fill="ffffff"/>
        <w:widowControl w:val="off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Докладчик: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Пейчев Борис Запринов</w:t>
      </w:r>
      <w:r>
        <w:rPr>
          <w:sz w:val="28"/>
          <w:szCs w:val="28"/>
        </w:rPr>
        <w:t xml:space="preserve"> – заместитель директора Департамента экономического развития Ханты-Мансийского автономного округа – Югры.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1276" w:bottom="1134" w:left="1559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Georgia">
    <w:panose1 w:val="020405020504050203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120"/>
      <w:tabs>
        <w:tab w:val="center" w:pos="4677" w:leader="none"/>
        <w:tab w:val="right" w:pos="9355" w:leader="none"/>
      </w:tabs>
      <w:rPr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 xml:space="preserve">PAGE</w:instrText>
    </w:r>
    <w:r>
      <w:rPr>
        <w:color w:val="000000"/>
        <w:sz w:val="28"/>
        <w:szCs w:val="28"/>
      </w:rPr>
      <w:fldChar w:fldCharType="separate"/>
    </w:r>
    <w:r>
      <w:rPr>
        <w:color w:val="000000"/>
        <w:sz w:val="28"/>
        <w:szCs w:val="28"/>
      </w:rPr>
      <w:t xml:space="preserve">2</w:t>
    </w:r>
    <w:r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</w:p>
  <w:p>
    <w:pPr>
      <w:jc w:val="center"/>
      <w:spacing w:after="120"/>
      <w:tabs>
        <w:tab w:val="center" w:pos="4677" w:leader="none"/>
        <w:tab w:val="right" w:pos="9355" w:leader="none"/>
      </w:tabs>
      <w:rPr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709"/>
      <w:jc w:val="both"/>
      <w:spacing w:after="120" w:line="312" w:lineRule="auto"/>
      <w:tabs>
        <w:tab w:val="left" w:pos="7575" w:leader="none"/>
      </w:tabs>
      <w:rPr>
        <w:color w:val="000000"/>
        <w:sz w:val="28"/>
        <w:szCs w:val="2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9" w:hanging="810"/>
      </w:pPr>
      <w:rPr>
        <w:b/>
        <w:vertAlign w:val="baseline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44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69" w:hanging="216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5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6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ascii="Times New Roman" w:hAnsi="Times New Roman" w:eastAsia="Times New Roman" w:cs="Times New Roman"/>
        <w:b/>
        <w:color w:val="auto"/>
        <w:sz w:val="32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0"/>
  </w:num>
  <w:num w:numId="5">
    <w:abstractNumId w:val="8"/>
  </w:num>
  <w:num w:numId="6">
    <w:abstractNumId w:val="2"/>
  </w:num>
  <w:num w:numId="7">
    <w:abstractNumId w:val="24"/>
  </w:num>
  <w:num w:numId="8">
    <w:abstractNumId w:val="20"/>
  </w:num>
  <w:num w:numId="9">
    <w:abstractNumId w:val="0"/>
  </w:num>
  <w:num w:numId="10">
    <w:abstractNumId w:val="22"/>
  </w:num>
  <w:num w:numId="11">
    <w:abstractNumId w:val="5"/>
  </w:num>
  <w:num w:numId="12">
    <w:abstractNumId w:val="18"/>
  </w:num>
  <w:num w:numId="13">
    <w:abstractNumId w:val="11"/>
  </w:num>
  <w:num w:numId="14">
    <w:abstractNumId w:val="3"/>
  </w:num>
  <w:num w:numId="15">
    <w:abstractNumId w:val="19"/>
  </w:num>
  <w:num w:numId="16">
    <w:abstractNumId w:val="6"/>
  </w:num>
  <w:num w:numId="17">
    <w:abstractNumId w:val="23"/>
  </w:num>
  <w:num w:numId="18">
    <w:abstractNumId w:val="13"/>
  </w:num>
  <w:num w:numId="19">
    <w:abstractNumId w:val="12"/>
  </w:num>
  <w:num w:numId="20">
    <w:abstractNumId w:val="7"/>
  </w:num>
  <w:num w:numId="21">
    <w:abstractNumId w:val="16"/>
  </w:num>
  <w:num w:numId="22">
    <w:abstractNumId w:val="9"/>
  </w:num>
  <w:num w:numId="23">
    <w:abstractNumId w:val="21"/>
  </w:num>
  <w:num w:numId="24">
    <w:abstractNumId w:val="25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 w:default="1">
    <w:name w:val="Normal"/>
  </w:style>
  <w:style w:type="paragraph" w:styleId="744">
    <w:name w:val="Heading 1"/>
    <w:basedOn w:val="743"/>
    <w:next w:val="743"/>
    <w:link w:val="771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45">
    <w:name w:val="Heading 2"/>
    <w:basedOn w:val="743"/>
    <w:next w:val="743"/>
    <w:link w:val="772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46">
    <w:name w:val="Heading 3"/>
    <w:basedOn w:val="743"/>
    <w:next w:val="743"/>
    <w:link w:val="773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47">
    <w:name w:val="Heading 4"/>
    <w:basedOn w:val="743"/>
    <w:next w:val="743"/>
    <w:link w:val="774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48">
    <w:name w:val="Heading 5"/>
    <w:basedOn w:val="743"/>
    <w:next w:val="743"/>
    <w:link w:val="775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49">
    <w:name w:val="Heading 6"/>
    <w:basedOn w:val="743"/>
    <w:next w:val="743"/>
    <w:link w:val="776"/>
    <w:pPr>
      <w:keepLines/>
      <w:keepNext/>
      <w:spacing w:before="200" w:after="40"/>
      <w:outlineLvl w:val="5"/>
    </w:pPr>
    <w:rPr>
      <w:b/>
    </w:rPr>
  </w:style>
  <w:style w:type="paragraph" w:styleId="750">
    <w:name w:val="Heading 7"/>
    <w:basedOn w:val="743"/>
    <w:next w:val="743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basedOn w:val="753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basedOn w:val="753"/>
    <w:uiPriority w:val="9"/>
    <w:rPr>
      <w:rFonts w:ascii="Arial" w:hAnsi="Arial" w:eastAsia="Arial" w:cs="Arial"/>
      <w:sz w:val="34"/>
    </w:rPr>
  </w:style>
  <w:style w:type="character" w:styleId="758" w:customStyle="1">
    <w:name w:val="Heading 3 Char"/>
    <w:basedOn w:val="753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Heading 4 Char"/>
    <w:basedOn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5 Char"/>
    <w:basedOn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Heading 6 Char"/>
    <w:basedOn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Heading 7 Char"/>
    <w:basedOn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Heading 8 Char"/>
    <w:basedOn w:val="753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Heading 9 Char"/>
    <w:basedOn w:val="753"/>
    <w:uiPriority w:val="9"/>
    <w:rPr>
      <w:rFonts w:ascii="Arial" w:hAnsi="Arial" w:eastAsia="Arial" w:cs="Arial"/>
      <w:i/>
      <w:iCs/>
      <w:sz w:val="21"/>
      <w:szCs w:val="21"/>
    </w:rPr>
  </w:style>
  <w:style w:type="character" w:styleId="765" w:customStyle="1">
    <w:name w:val="Title Char"/>
    <w:basedOn w:val="753"/>
    <w:uiPriority w:val="10"/>
    <w:rPr>
      <w:sz w:val="48"/>
      <w:szCs w:val="48"/>
    </w:rPr>
  </w:style>
  <w:style w:type="character" w:styleId="766" w:customStyle="1">
    <w:name w:val="Subtitle Char"/>
    <w:basedOn w:val="753"/>
    <w:uiPriority w:val="11"/>
    <w:rPr>
      <w:sz w:val="24"/>
      <w:szCs w:val="24"/>
    </w:rPr>
  </w:style>
  <w:style w:type="character" w:styleId="767" w:customStyle="1">
    <w:name w:val="Quote Char"/>
    <w:uiPriority w:val="29"/>
    <w:rPr>
      <w:i/>
    </w:rPr>
  </w:style>
  <w:style w:type="character" w:styleId="768" w:customStyle="1">
    <w:name w:val="Intense Quote Char"/>
    <w:uiPriority w:val="30"/>
    <w:rPr>
      <w:i/>
    </w:rPr>
  </w:style>
  <w:style w:type="character" w:styleId="769" w:customStyle="1">
    <w:name w:val="Footnote Text Char"/>
    <w:uiPriority w:val="99"/>
    <w:rPr>
      <w:sz w:val="18"/>
    </w:rPr>
  </w:style>
  <w:style w:type="character" w:styleId="770" w:customStyle="1">
    <w:name w:val="Endnote Text Char"/>
    <w:uiPriority w:val="99"/>
    <w:rPr>
      <w:sz w:val="20"/>
    </w:rPr>
  </w:style>
  <w:style w:type="character" w:styleId="771" w:customStyle="1">
    <w:name w:val="Заголовок 1 Знак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Заголовок 2 Знак"/>
    <w:basedOn w:val="753"/>
    <w:link w:val="745"/>
    <w:uiPriority w:val="9"/>
    <w:rPr>
      <w:rFonts w:ascii="Arial" w:hAnsi="Arial" w:eastAsia="Arial" w:cs="Arial"/>
      <w:sz w:val="34"/>
    </w:rPr>
  </w:style>
  <w:style w:type="character" w:styleId="773" w:customStyle="1">
    <w:name w:val="Заголовок 3 Знак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Заголовок 4 Знак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Заголовок 5 Знак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Заголовок 6 Знак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Заголовок 7 Знак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Заголовок 8 Знак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Заголовок 9 Знак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No Spacing"/>
    <w:uiPriority w:val="1"/>
    <w:qFormat/>
  </w:style>
  <w:style w:type="character" w:styleId="781" w:customStyle="1">
    <w:name w:val="Заголовок Знак"/>
    <w:basedOn w:val="753"/>
    <w:link w:val="936"/>
    <w:uiPriority w:val="10"/>
    <w:rPr>
      <w:sz w:val="48"/>
      <w:szCs w:val="48"/>
    </w:rPr>
  </w:style>
  <w:style w:type="character" w:styleId="782" w:customStyle="1">
    <w:name w:val="Подзаголовок Знак"/>
    <w:basedOn w:val="753"/>
    <w:link w:val="937"/>
    <w:uiPriority w:val="11"/>
    <w:rPr>
      <w:sz w:val="24"/>
      <w:szCs w:val="24"/>
    </w:rPr>
  </w:style>
  <w:style w:type="paragraph" w:styleId="783">
    <w:name w:val="Quote"/>
    <w:basedOn w:val="743"/>
    <w:next w:val="743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43"/>
    <w:next w:val="743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character" w:styleId="787" w:customStyle="1">
    <w:name w:val="Header Char"/>
    <w:basedOn w:val="753"/>
    <w:uiPriority w:val="99"/>
  </w:style>
  <w:style w:type="character" w:styleId="788" w:customStyle="1">
    <w:name w:val="Footer Char"/>
    <w:basedOn w:val="753"/>
    <w:uiPriority w:val="99"/>
  </w:style>
  <w:style w:type="paragraph" w:styleId="789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 w:customStyle="1">
    <w:name w:val="Caption Char"/>
    <w:uiPriority w:val="99"/>
  </w:style>
  <w:style w:type="table" w:styleId="791">
    <w:name w:val="Table Grid"/>
    <w:basedOn w:val="75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2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3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3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>
    <w:name w:val="Plain Table 4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Plain Table 5"/>
    <w:basedOn w:val="75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1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3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5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6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3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5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6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7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8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1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3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4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5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6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7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8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9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ned - Accent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Lined - Accent 1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Lined - Accent 2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Lined - Accent 3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Lined - Accent 4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Lined - Accent 5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Lined - Accent 6"/>
    <w:basedOn w:val="75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 &amp; Lined - Accent"/>
    <w:basedOn w:val="75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Bordered &amp; Lined - Accent 1"/>
    <w:basedOn w:val="75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Bordered &amp; Lined - Accent 2"/>
    <w:basedOn w:val="75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Bordered &amp; Lined - Accent 3"/>
    <w:basedOn w:val="75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Bordered &amp; Lined - Accent 4"/>
    <w:basedOn w:val="75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Bordered &amp; Lined - Accent 5"/>
    <w:basedOn w:val="75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Bordered &amp; Lined - Accent 6"/>
    <w:basedOn w:val="75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1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2" w:customStyle="1">
    <w:name w:val="Bordered - Accent 2"/>
    <w:basedOn w:val="75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3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4" w:customStyle="1">
    <w:name w:val="Bordered - Accent 4"/>
    <w:basedOn w:val="75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5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6" w:customStyle="1">
    <w:name w:val="Bordered - Accent 6"/>
    <w:basedOn w:val="75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743"/>
    <w:link w:val="919"/>
    <w:uiPriority w:val="99"/>
    <w:semiHidden/>
    <w:unhideWhenUsed/>
    <w:pPr>
      <w:spacing w:after="40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basedOn w:val="753"/>
    <w:uiPriority w:val="99"/>
    <w:unhideWhenUsed/>
    <w:rPr>
      <w:vertAlign w:val="superscript"/>
    </w:rPr>
  </w:style>
  <w:style w:type="paragraph" w:styleId="921">
    <w:name w:val="endnote text"/>
    <w:basedOn w:val="743"/>
    <w:link w:val="922"/>
    <w:uiPriority w:val="99"/>
    <w:semiHidden/>
    <w:unhideWhenUsed/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basedOn w:val="753"/>
    <w:uiPriority w:val="99"/>
    <w:semiHidden/>
    <w:unhideWhenUsed/>
    <w:rPr>
      <w:vertAlign w:val="superscript"/>
    </w:rPr>
  </w:style>
  <w:style w:type="paragraph" w:styleId="924">
    <w:name w:val="toc 1"/>
    <w:basedOn w:val="743"/>
    <w:next w:val="743"/>
    <w:uiPriority w:val="39"/>
    <w:unhideWhenUsed/>
    <w:pPr>
      <w:spacing w:after="57"/>
    </w:pPr>
  </w:style>
  <w:style w:type="paragraph" w:styleId="925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26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27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28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29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30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31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32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43"/>
    <w:next w:val="743"/>
    <w:uiPriority w:val="99"/>
    <w:unhideWhenUsed/>
  </w:style>
  <w:style w:type="table" w:styleId="93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36">
    <w:name w:val="Title"/>
    <w:basedOn w:val="743"/>
    <w:next w:val="743"/>
    <w:link w:val="781"/>
    <w:pPr>
      <w:keepLines/>
      <w:keepNext/>
      <w:spacing w:before="480" w:after="120"/>
    </w:pPr>
    <w:rPr>
      <w:b/>
      <w:sz w:val="72"/>
      <w:szCs w:val="72"/>
    </w:rPr>
  </w:style>
  <w:style w:type="paragraph" w:styleId="937">
    <w:name w:val="Subtitle"/>
    <w:basedOn w:val="743"/>
    <w:next w:val="743"/>
    <w:link w:val="782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38" w:customStyle="1">
    <w:name w:val="1"/>
    <w:basedOn w:val="93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939">
    <w:name w:val="Balloon Text"/>
    <w:basedOn w:val="743"/>
    <w:link w:val="94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0" w:customStyle="1">
    <w:name w:val="Текст выноски Знак"/>
    <w:basedOn w:val="753"/>
    <w:link w:val="939"/>
    <w:uiPriority w:val="99"/>
    <w:semiHidden/>
    <w:rPr>
      <w:rFonts w:ascii="Segoe UI" w:hAnsi="Segoe UI" w:cs="Segoe UI"/>
      <w:sz w:val="18"/>
      <w:szCs w:val="18"/>
    </w:rPr>
  </w:style>
  <w:style w:type="paragraph" w:styleId="941">
    <w:name w:val="List Paragraph"/>
    <w:basedOn w:val="743"/>
    <w:uiPriority w:val="34"/>
    <w:qFormat/>
    <w:pPr>
      <w:contextualSpacing/>
      <w:ind w:left="720"/>
    </w:pPr>
  </w:style>
  <w:style w:type="character" w:styleId="942">
    <w:name w:val="annotation reference"/>
    <w:basedOn w:val="753"/>
    <w:uiPriority w:val="99"/>
    <w:semiHidden/>
    <w:unhideWhenUsed/>
    <w:rPr>
      <w:sz w:val="16"/>
      <w:szCs w:val="16"/>
    </w:rPr>
  </w:style>
  <w:style w:type="paragraph" w:styleId="943">
    <w:name w:val="annotation text"/>
    <w:basedOn w:val="743"/>
    <w:link w:val="944"/>
    <w:uiPriority w:val="99"/>
    <w:semiHidden/>
    <w:unhideWhenUsed/>
  </w:style>
  <w:style w:type="character" w:styleId="944" w:customStyle="1">
    <w:name w:val="Текст примечания Знак"/>
    <w:basedOn w:val="753"/>
    <w:link w:val="943"/>
    <w:uiPriority w:val="99"/>
    <w:semiHidden/>
  </w:style>
  <w:style w:type="paragraph" w:styleId="945">
    <w:name w:val="annotation subject"/>
    <w:basedOn w:val="943"/>
    <w:next w:val="943"/>
    <w:link w:val="946"/>
    <w:uiPriority w:val="99"/>
    <w:semiHidden/>
    <w:unhideWhenUsed/>
    <w:rPr>
      <w:b/>
      <w:bCs/>
    </w:rPr>
  </w:style>
  <w:style w:type="character" w:styleId="946" w:customStyle="1">
    <w:name w:val="Тема примечания Знак"/>
    <w:basedOn w:val="944"/>
    <w:link w:val="945"/>
    <w:uiPriority w:val="99"/>
    <w:semiHidden/>
    <w:rPr>
      <w:b/>
      <w:bCs/>
    </w:rPr>
  </w:style>
  <w:style w:type="paragraph" w:styleId="947" w:customStyle="1">
    <w:name w:val="Default"/>
    <w:rPr>
      <w:color w:val="000000"/>
      <w:sz w:val="24"/>
      <w:szCs w:val="24"/>
    </w:rPr>
  </w:style>
  <w:style w:type="character" w:styleId="948" w:customStyle="1">
    <w:name w:val="extendedtext-short"/>
    <w:basedOn w:val="753"/>
  </w:style>
  <w:style w:type="paragraph" w:styleId="949" w:customStyle="1">
    <w:name w:val="Абзац списка1"/>
    <w:basedOn w:val="743"/>
    <w:pPr>
      <w:contextualSpacing/>
      <w:ind w:left="720"/>
      <w:jc w:val="both"/>
      <w:spacing w:after="120" w:line="312" w:lineRule="auto"/>
    </w:pPr>
    <w:rPr>
      <w:rFonts w:eastAsia="Calibri"/>
      <w:sz w:val="28"/>
      <w:szCs w:val="22"/>
      <w:lang w:eastAsia="zh-CN"/>
    </w:rPr>
  </w:style>
  <w:style w:type="paragraph" w:styleId="950">
    <w:name w:val="Header"/>
    <w:basedOn w:val="743"/>
    <w:link w:val="9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1" w:customStyle="1">
    <w:name w:val="Верхний колонтитул Знак"/>
    <w:basedOn w:val="753"/>
    <w:link w:val="950"/>
    <w:uiPriority w:val="99"/>
  </w:style>
  <w:style w:type="paragraph" w:styleId="952">
    <w:name w:val="Footer"/>
    <w:basedOn w:val="743"/>
    <w:link w:val="9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3" w:customStyle="1">
    <w:name w:val="Нижний колонтитул Знак"/>
    <w:basedOn w:val="753"/>
    <w:link w:val="952"/>
    <w:uiPriority w:val="99"/>
  </w:style>
  <w:style w:type="paragraph" w:styleId="954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/>
      <w:sz w:val="28"/>
      <w:szCs w:val="28"/>
      <w:lang w:eastAsia="en-US"/>
    </w:rPr>
  </w:style>
  <w:style w:type="paragraph" w:styleId="955" w:customStyle="1">
    <w:name w:val="ConsPlusTitle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8"/>
      <w:lang w:eastAsia="en-US"/>
    </w:rPr>
  </w:style>
  <w:style w:type="paragraph" w:styleId="956" w:customStyle="1">
    <w:name w:val="Прижатый влево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79F91-7295-4E2F-9AEF-36415862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Букаринов Михаил Владимирович</dc:creator>
  <cp:revision>4</cp:revision>
  <dcterms:created xsi:type="dcterms:W3CDTF">2025-02-18T06:05:00Z</dcterms:created>
  <dcterms:modified xsi:type="dcterms:W3CDTF">2025-02-18T10:53:24Z</dcterms:modified>
</cp:coreProperties>
</file>