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протоколу № 98/71 совместного заседания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Совета при Правительстве Ханты-Мансийского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– Югры по вопросам развития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инвестиционной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Ханты-Мансийском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автономном округе – Югре и Совета по развитию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Ханты-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Мансийском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360" w:lineRule="auto"/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highlight w:val="white"/>
        </w:rPr>
        <w:t xml:space="preserve">абочей группе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Совета при Правительстве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br/>
        <w:t xml:space="preserve">Ханты-Мансийского автономного округа – Югры по вопросам развития инвестиционной деятельности в Ханты-Мансийском автономном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округе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– Югре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highlight w:val="white"/>
        </w:rPr>
        <w:t xml:space="preserve"> по рассмотрению обращений субъектов предпринимательской и инвестиционной деятельности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мониторингу выполнения регламента сопровождения инвестиционных проектов</w:t>
        <w:br/>
        <w:t xml:space="preserve">по принципу «одного окна»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1.1. Рабочая группа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 Югре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br/>
        <w:t xml:space="preserve">по рассмотрению обращений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субъектов предпринимательской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br/>
        <w:t xml:space="preserve">и инвестиционной деятельности,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мониторингу выполнения регламента сопровождения инвестиционных проектов по принципу «одного окна»</w:t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br/>
        <w:t xml:space="preserve">(далее – Рабочая группа, автономный округ) создана в соответствии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br/>
        <w:t xml:space="preserve">с пунктом 2.2 положения о Совете при Правительстве Ханты-Мансийского автономного округа – Югры по развитию инвестиционной деятельности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br/>
        <w:t xml:space="preserve">в Ханты-Мансийском автономном округе – Югре, утвержденного постановлением Правительства автономного округа от 29 декабря 2011 года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br/>
        <w:t xml:space="preserve">№ 510-п в целях рассмотрения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обращений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субъектов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предпринимательской и инвестиционной деятельности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соответствии с классификатором: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«консультация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» и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помощь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по результатам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повторного рассмотрения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которых получена неудовлетворительная оценка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от заявителя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проблем</w:t>
        <w:br/>
        <w:t xml:space="preserve">и системных вопросов,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причин низкой удовлетворенности ответов</w:t>
        <w:br/>
        <w:t xml:space="preserve">на обращения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субъектов предпринимательской и инвестиционной деятельности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мониторинга выполнения регламента по сопровождению инвестиционных проектов в автономном округе, утвержденного постановлением Правительства автономного округа</w:t>
        <w:br/>
        <w:t xml:space="preserve">от 27 декабря 2013 года № 590-п (далее – Регламент).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 Рабочая группа является постоянно действующим коллегиальным совещательным органом, образованным для рассмотрения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обращений субъектов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выполнения регламента сопровождения инвестиционных проектов по принципу «одного окна»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Рабочая группа в своей деятельности руководствуется законодательством Российской Федерации и автономного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настоящим положением.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Основные функции Рабочей группы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Рабочая группа в пределах компетенции: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обеспечивает </w:t>
      </w:r>
      <w:r>
        <w:rPr>
          <w:rFonts w:ascii="Times New Roman" w:hAnsi="Times New Roman" w:eastAsia="TimesNewRoman" w:cs="Times New Roman"/>
          <w:sz w:val="28"/>
          <w:szCs w:val="28"/>
          <w:highlight w:val="white"/>
        </w:rPr>
        <w:t xml:space="preserve">рассмотрение обращений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субъектов инвестиционной</w:t>
        <w:br/>
        <w:t xml:space="preserve">и предпринимательской деятельности</w:t>
      </w:r>
      <w:r>
        <w:rPr>
          <w:rFonts w:ascii="Times New Roman" w:hAnsi="Times New Roman" w:eastAsia="TimesNew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анализирует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обращения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субъектов инвестиционной</w:t>
        <w:br/>
        <w:t xml:space="preserve">и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целях формирования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государственной информационной системе по обеспечению доступности мер поддержки субъектов экономической деятельности</w:t>
        <w:br/>
        <w:t xml:space="preserve">Ханты-Мансийского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(далее – ГИС «Югра Открытая»)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базы обработанных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выявления систематических проблем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формирует предложения по сокращению административных барьеров ведения предпринимательской и инвестиционной деятельности</w:t>
        <w:br/>
        <w:t xml:space="preserve">и улучшению инвестиционного климата автономного округа по итогам анализа обработанных обращений на заседаниях Рабочей группы;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отчет об обращениях субъектов инвестиционной</w:t>
        <w:br/>
        <w:t xml:space="preserve">и предпринимательской деятельности автономного округа и направляет 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Губернатору автономного округа для утверждения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разрабатывает рекомендации исполнительным органам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автономного округа, органам местного самоуправления муниципальных образований автономного округа по вопросам реализации государственной поли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тики, направленной на создание условий для привлечения инвестиций</w:t>
        <w:br/>
        <w:t xml:space="preserve">в экономику автономного округа и развития экспортного потенциала автономного округа, в том числе в целях эффективного использования земельных участков при реализации инвестиционных проектов;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определяет порядок взаимодействия между Фондом поддержки предпринимательства Югры «Мой Бизнес», исполнительными органами власти и институтами развития автономного округа при реализации механизма обратной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связи с субъектами инвестиционной</w:t>
        <w:br/>
        <w:t xml:space="preserve">и предпринимательской деятельности автономного округа в рамках реализации системы поддержки новых инвестиционных проектов («Региональный инвестиционный стандарт») (далее – механизм обратной связи) (приложение к Положению);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мониторинг выполнения Регламента;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 расторжении соглашений о сопровождении инвестиционных проектов по основаниям, предусмотренным Регламентом;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рассматривает иные вопросы в целях содействия исполнению решений Совета при Правительстве Ханты-Мансийского автономного округа – Югры по вопросам развития инвестиционной деятельности</w:t>
        <w:br/>
        <w:t xml:space="preserve">в Ханты-Мансийском автономном округе – Югре.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 Рабочая группа имеет право: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запрашивать от территориальных органов федеральных органов исполнительной власти, исполнительных органов автономного округа,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органов местного самоуправления, институтов развития автономного округа,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ресурсоснабжающих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иных организаций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информацию</w:t>
        <w:br/>
        <w:t xml:space="preserve">по вопросам, входящим в компетенцию Рабочей группы;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приглашать на заседания Рабо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чей группы и заслушивать должностных лиц и специалистов исполнительных органов автономного округа, органов местного самоуправления, территориальных органов федеральных органов исполнительной власти по вопросам, входящим</w:t>
        <w:br/>
        <w:t xml:space="preserve">в компетенцию Рабочей группы.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3. Организация деятельности Рабочей группы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3.1. В состав Рабочей группы входят председатель Рабочей группы, заместитель председателя Рабочей группы, секретарь Рабочей группы</w:t>
        <w:br/>
        <w:t xml:space="preserve">и члены Рабочей группы.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3.2. Председатель Рабочей группы: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руководит деятельностью Рабочей группы, определяет перечень, сроки и порядок рассмотрения вопросов на заседании Рабочей группы;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подписывает протоколы заседания Рабочей группы.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3.3. В отсутствие председателя Рабочей группы его обязанности исполняет заместитель.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3.4. Секретарь Рабочей группы: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доводит до председателя рабочей группы информацию</w:t>
        <w:br/>
        <w:t xml:space="preserve">о необходимости проведения заседания рабочей группы;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организацию работы по подготовке заседания рабочей группы,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подгото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вку повестки дня заседания рабочей группы,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формирование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согласованию с председателем рабочей группы список приглашенных лиц на заседание рабочей группы;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сбор и подготовку материалов по вопросам, подлежащим рассмотрению на заседании рабочей группы;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ведет протоколы заседаний Рабочей группы, оформляет и рассылает их членам Рабочей группы;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уведомляет членов Рабочей группы о месте, дате, времени проведения заседания Рабочей группы;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вносит информацию об итогах рассмотрения обращений и системных вопросов на заседани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рабочей группы в ГИС «Югра Открытая»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3.5. В случае временного отсутствия секретаря рабочей группы</w:t>
        <w:br/>
        <w:t xml:space="preserve">его полномочия осуществляет один из членов Рабочей группы</w:t>
        <w:br/>
        <w:t xml:space="preserve">по поручению председателя Рабочей группы.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Заявитель принимает участие в заседании Рабочей группы</w:t>
        <w:br/>
        <w:t xml:space="preserve">для обсуждения его вопроса, за исключением случаев, когда председатель рабочей группы принял решение о проведении заседания без участия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 В случае если заявитель удовлетворен решением Рабочей группы по своему обращению, обращение может считаться закрытым</w:t>
        <w:br/>
        <w:t xml:space="preserve">(далее – решение по обращению).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Заявитель вправе направить обращение в Совет при Правительстве автономного округа по вопросам развития инвестиционной деятельности</w:t>
        <w:br/>
        <w:t xml:space="preserve">в автономном округе в случае не согласия с решением по обращению.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заявителем не представлена позиция по решению</w:t>
        <w:br/>
        <w:t xml:space="preserve">по обращению в течение 30 календарных дней с момента направления выписки из протокола, обращение считается закрытым.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системный вопрос не реше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 по итогам заседания Рабочей группы или решение Рабочей группы по системному вопросу не исполнено, его рекомендуется выносить на рассмотрение Совета при Правительстве автономного округа по вопросам развития инвестиционной деятельности</w:t>
        <w:br/>
        <w:t xml:space="preserve">в автономном округе.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 Информация о решении по обращению вносится в ГИС «Югра Открытая» и направляется заявителю.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Информация об оценках ответов на обращения, поставленных заявителями, формируется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ГИС «Югра Открытая»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автоматически.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Повторное обращение заявителя по тому же вопросу в Рабочую группу не предусмотрено, повторное обращение рассматривается заседании Совета при Правительстве автономного округа по вопросам развития инвестиционной деятельности в автономном округе.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Заседание Совета при Правительстве автономного округа</w:t>
        <w:br/>
        <w:t xml:space="preserve">по вопросам 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звития инвестиционной деятельности в автономном округе по рассмотрению обращения проводится в порядке, предусмотренном</w:t>
        <w:br/>
        <w:t xml:space="preserve">в положении о заседании Совета при Правительстве автономного округа</w:t>
        <w:br/>
        <w:t xml:space="preserve">по вопросам развития инвестиционной деятельности в автономном округе.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3.11. Информацию по итогам рассмотрения обращения на Рабочей группе или заседании Совета при Правительстве автономного округа</w:t>
        <w:br/>
        <w:t xml:space="preserve">по вопросам развития инвестиционной деятельности в автономном округе необходимо вносить в ГИС «Югра Открытая».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Заседания Рабочей группы проводятся по мере необходимости,</w:t>
        <w:br/>
        <w:t xml:space="preserve">но не реже одного раза в месяц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en-US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Решения Рабочей группы принимаются большинством голосов,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присутствующих на заседании членов Рабочей группы, и оформляются протоколом заседания Рабочей группы. В случае равенства голосов решающим является голос председательствующего на заседании Рабочей группы.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en-US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Обеспечение деятельности Рабочей группы осуществляет Департамент экономического развития Ханты-Мансийского автономного округа – Югры.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1"/>
        <w:jc w:val="center"/>
        <w:rPr>
          <w:rFonts w:eastAsia="TimesNewRoman"/>
          <w:b/>
          <w:color w:val="000000" w:themeColor="text1"/>
          <w:sz w:val="28"/>
          <w:szCs w:val="28"/>
        </w:rPr>
      </w:pPr>
      <w:r>
        <w:rPr>
          <w:rFonts w:eastAsia="TimesNewRoman"/>
          <w:b/>
          <w:color w:val="000000" w:themeColor="text1"/>
          <w:sz w:val="28"/>
          <w:szCs w:val="28"/>
        </w:rPr>
      </w:r>
      <w:r>
        <w:rPr>
          <w:rFonts w:eastAsia="TimesNewRoman"/>
          <w:b/>
          <w:color w:val="000000" w:themeColor="text1"/>
          <w:sz w:val="28"/>
          <w:szCs w:val="28"/>
        </w:rPr>
      </w:r>
      <w:r>
        <w:rPr>
          <w:rFonts w:eastAsia="TimesNewRoman"/>
          <w:b/>
          <w:color w:val="000000" w:themeColor="text1"/>
          <w:sz w:val="28"/>
          <w:szCs w:val="28"/>
        </w:rPr>
      </w:r>
    </w:p>
    <w:p>
      <w:pPr>
        <w:pStyle w:val="901"/>
        <w:jc w:val="center"/>
        <w:rPr>
          <w:rFonts w:eastAsia="TimesNewRoman"/>
          <w:b/>
          <w:color w:val="000000" w:themeColor="text1"/>
          <w:sz w:val="28"/>
          <w:szCs w:val="28"/>
        </w:rPr>
      </w:pPr>
      <w:r>
        <w:rPr>
          <w:rFonts w:eastAsia="TimesNewRoman"/>
          <w:b/>
          <w:color w:val="000000" w:themeColor="text1"/>
          <w:sz w:val="28"/>
          <w:szCs w:val="28"/>
        </w:rPr>
      </w:r>
      <w:r>
        <w:rPr>
          <w:rFonts w:eastAsia="TimesNewRoman"/>
          <w:b/>
          <w:color w:val="000000" w:themeColor="text1"/>
          <w:sz w:val="28"/>
          <w:szCs w:val="28"/>
        </w:rPr>
      </w:r>
      <w:r>
        <w:rPr>
          <w:rFonts w:eastAsia="TimesNewRoman"/>
          <w:b/>
          <w:color w:val="000000" w:themeColor="text1"/>
          <w:sz w:val="28"/>
          <w:szCs w:val="28"/>
        </w:rPr>
      </w:r>
    </w:p>
    <w:p>
      <w:pPr>
        <w:pStyle w:val="901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lef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01"/>
        <w:jc w:val="center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Состав Рабоче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й группы </w:t>
      </w:r>
      <w:r>
        <w:rPr>
          <w:rFonts w:eastAsia="Arial"/>
          <w:b/>
          <w:bCs/>
          <w:color w:val="000000" w:themeColor="text1"/>
          <w:sz w:val="28"/>
          <w:szCs w:val="28"/>
          <w:highlight w:val="white"/>
        </w:rPr>
        <w:t xml:space="preserve">при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white"/>
        </w:rPr>
        <w:t xml:space="preserve">Совете при Правительстве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white"/>
        </w:rPr>
        <w:br/>
        <w:t xml:space="preserve">Ханты-Мансийского автономного округа – Югры по вопросам развития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white"/>
        </w:rPr>
        <w:t xml:space="preserve">инвестиционной деятельности в Ханты-Мансийском автономном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white"/>
        </w:rPr>
        <w:t xml:space="preserve">округе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– Югре</w:t>
      </w:r>
      <w:r>
        <w:rPr>
          <w:rFonts w:eastAsia="Arial"/>
          <w:b/>
          <w:bCs/>
          <w:color w:val="000000" w:themeColor="text1"/>
          <w:sz w:val="28"/>
          <w:szCs w:val="28"/>
          <w:highlight w:val="white"/>
        </w:rPr>
        <w:t xml:space="preserve"> по рассмотрению обращений субъектов предпринимательской и инвестиционной деятельности</w:t>
      </w:r>
      <w:r>
        <w:rPr>
          <w:rFonts w:eastAsia="Arial"/>
          <w:b/>
          <w:bCs/>
          <w:color w:val="000000" w:themeColor="text1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мониторингу выполнения регламента сопровождения инвестиционных проектов по принципу «одного окна»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01"/>
        <w:jc w:val="center"/>
        <w:spacing w:line="36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Заместитель Губернатора, </w:t>
      </w:r>
      <w:r>
        <w:rPr>
          <w:color w:val="000000" w:themeColor="text1"/>
          <w:sz w:val="28"/>
          <w:szCs w:val="28"/>
          <w:highlight w:val="white"/>
        </w:rPr>
        <w:t xml:space="preserve">директор Департамента экономического развития </w:t>
      </w:r>
      <w:r>
        <w:rPr>
          <w:color w:val="000000" w:themeColor="text1"/>
          <w:sz w:val="28"/>
          <w:szCs w:val="28"/>
          <w:highlight w:val="white"/>
        </w:rPr>
        <w:t xml:space="preserve">Ханты-Мансийского автономного округа</w:t>
      </w:r>
      <w:r>
        <w:rPr>
          <w:color w:val="000000" w:themeColor="text1"/>
          <w:sz w:val="28"/>
          <w:szCs w:val="28"/>
          <w:highlight w:val="white"/>
        </w:rPr>
        <w:t xml:space="preserve"> – Югры, председатель Рабочей группы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Заместитель директора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eastAsia="Arial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экономического развития </w:t>
      </w:r>
      <w:r>
        <w:rPr>
          <w:color w:val="000000" w:themeColor="text1"/>
          <w:sz w:val="28"/>
          <w:szCs w:val="28"/>
          <w:highlight w:val="white"/>
        </w:rPr>
        <w:t xml:space="preserve">Ханты-Мансийского автономного округа – Югры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заместитель </w:t>
      </w:r>
      <w:r>
        <w:rPr>
          <w:color w:val="000000" w:themeColor="text1"/>
          <w:sz w:val="28"/>
          <w:szCs w:val="28"/>
          <w:highlight w:val="white"/>
        </w:rPr>
        <w:t xml:space="preserve">председателя Рабочей группы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Генеральный директор Фонда поддержки предпринимательства Югры «Мой Бизнес», секретарь Рабочей группы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Заместитель директора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eastAsia="Arial"/>
          <w:sz w:val="28"/>
          <w:szCs w:val="28"/>
        </w:rPr>
        <w:t xml:space="preserve"> – </w:t>
      </w:r>
      <w:r>
        <w:rPr>
          <w:rFonts w:eastAsia="Arial"/>
          <w:sz w:val="28"/>
          <w:szCs w:val="28"/>
          <w:highlight w:val="white"/>
        </w:rPr>
        <w:t xml:space="preserve">начальник управления экономики и развития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 дорожного хозяйства и транспорта Департамента дорожного хозяйства и транспорта Ханты-Мансийского автономного </w:t>
      </w:r>
      <w:r>
        <w:rPr>
          <w:rFonts w:eastAsia="Arial"/>
          <w:color w:val="000000" w:themeColor="text1"/>
          <w:sz w:val="28"/>
          <w:szCs w:val="28"/>
          <w:highlight w:val="white"/>
        </w:rPr>
        <w:br/>
        <w:t xml:space="preserve">округа – Югры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1"/>
        <w:ind w:firstLine="709"/>
        <w:jc w:val="both"/>
        <w:spacing w:line="360" w:lineRule="auto"/>
      </w:pPr>
      <w:r>
        <w:rPr>
          <w:color w:val="000000" w:themeColor="text1"/>
          <w:sz w:val="28"/>
          <w:szCs w:val="28"/>
          <w:highlight w:val="white"/>
        </w:rPr>
        <w:t xml:space="preserve">Заместитель директора Департамента здравоохранения</w:t>
        <w:br/>
        <w:t xml:space="preserve">Ханты-Мансийского автономного округа – Югры</w:t>
      </w:r>
      <w:r/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40"/>
          <w:szCs w:val="40"/>
        </w:rPr>
      </w:pPr>
      <w:r>
        <w:rPr>
          <w:rFonts w:eastAsia="Arial"/>
          <w:sz w:val="28"/>
          <w:szCs w:val="28"/>
          <w:highlight w:val="white"/>
        </w:rPr>
        <w:t xml:space="preserve">Первый заместитель директора Департамента</w:t>
      </w:r>
      <w:r>
        <w:rPr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36"/>
          <w:highlight w:val="white"/>
        </w:rPr>
        <w:t xml:space="preserve">информационных технологий и цифрового развития Ханты-Мансийского автономного</w:t>
        <w:br/>
        <w:t xml:space="preserve">округа – Югры</w:t>
      </w:r>
      <w:r>
        <w:rPr>
          <w:color w:val="000000" w:themeColor="text1"/>
          <w:sz w:val="40"/>
          <w:szCs w:val="40"/>
        </w:rPr>
      </w:r>
      <w:r>
        <w:rPr>
          <w:color w:val="000000" w:themeColor="text1"/>
          <w:sz w:val="40"/>
          <w:szCs w:val="40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36"/>
          <w:highlight w:val="white"/>
        </w:rPr>
        <w:t xml:space="preserve">Первый зам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еститель директора Департамента</w:t>
      </w:r>
      <w:r>
        <w:rPr>
          <w:color w:val="000000" w:themeColor="text1"/>
          <w:sz w:val="28"/>
          <w:szCs w:val="28"/>
        </w:rPr>
        <w:t xml:space="preserve"> культуры</w:t>
      </w:r>
      <w:r>
        <w:rPr>
          <w:rFonts w:eastAsia="Arial"/>
          <w:color w:val="000000" w:themeColor="text1"/>
          <w:sz w:val="28"/>
          <w:szCs w:val="36"/>
          <w:highlight w:val="none"/>
        </w:rPr>
        <w:br/>
      </w:r>
      <w:r>
        <w:rPr>
          <w:rFonts w:eastAsia="Arial"/>
          <w:color w:val="000000" w:themeColor="text1"/>
          <w:sz w:val="28"/>
          <w:szCs w:val="36"/>
          <w:highlight w:val="white"/>
        </w:rPr>
        <w:t xml:space="preserve">Ханты-Мансийского автономного округа – Югры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36"/>
          <w:highlight w:val="white"/>
        </w:rPr>
        <w:t xml:space="preserve">Первый зам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еститель директора Департамента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молодежной политики, гражданских инициатив и внешних связей Ханты-Мансийского автономного округа – Югры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40"/>
          <w:szCs w:val="40"/>
        </w:rPr>
      </w:pPr>
      <w:r>
        <w:rPr>
          <w:rFonts w:eastAsia="Arial"/>
          <w:color w:val="000000" w:themeColor="text1"/>
          <w:sz w:val="28"/>
          <w:szCs w:val="36"/>
          <w:highlight w:val="white"/>
        </w:rPr>
        <w:t xml:space="preserve">Первый зам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еститель директора Департамента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36"/>
          <w:highlight w:val="white"/>
        </w:rPr>
        <w:t xml:space="preserve">недропользования</w:t>
        <w:br/>
        <w:t xml:space="preserve">и природных ресурсов Ханты-Мансийского автономного округа – Югры</w:t>
      </w:r>
      <w:r>
        <w:rPr>
          <w:color w:val="000000" w:themeColor="text1"/>
          <w:sz w:val="40"/>
          <w:szCs w:val="40"/>
        </w:rPr>
      </w:r>
      <w:r>
        <w:rPr>
          <w:color w:val="000000" w:themeColor="text1"/>
          <w:sz w:val="40"/>
          <w:szCs w:val="40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52"/>
          <w:szCs w:val="52"/>
        </w:rPr>
      </w:pPr>
      <w:r>
        <w:rPr>
          <w:rFonts w:eastAsia="Arial"/>
          <w:color w:val="000000" w:themeColor="text1"/>
          <w:sz w:val="28"/>
          <w:szCs w:val="36"/>
          <w:highlight w:val="white"/>
        </w:rPr>
        <w:t xml:space="preserve">Первый зам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еститель директора Департамента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36"/>
        </w:rPr>
        <w:t xml:space="preserve">о</w:t>
      </w:r>
      <w:r>
        <w:rPr>
          <w:rFonts w:eastAsia="Arial"/>
          <w:color w:val="000000" w:themeColor="text1"/>
          <w:sz w:val="28"/>
          <w:szCs w:val="36"/>
          <w:highlight w:val="white"/>
        </w:rPr>
        <w:t xml:space="preserve">бразования и науки Ханты-Мансийского автономного округа – Югры</w:t>
      </w:r>
      <w:r>
        <w:rPr>
          <w:color w:val="000000" w:themeColor="text1"/>
          <w:sz w:val="52"/>
          <w:szCs w:val="52"/>
        </w:rPr>
      </w:r>
      <w:r>
        <w:rPr>
          <w:color w:val="000000" w:themeColor="text1"/>
          <w:sz w:val="52"/>
          <w:szCs w:val="52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Заместитель директора Департамента промышленности</w:t>
        <w:br/>
        <w:t xml:space="preserve">Ханты-Мансийского автономного округа – Югры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1"/>
        <w:ind w:firstLine="709"/>
        <w:jc w:val="both"/>
        <w:spacing w:line="360" w:lineRule="auto"/>
        <w:rPr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</w:rPr>
        <w:t xml:space="preserve">Заместитель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дир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ектора Департамента строительства</w:t>
        <w:br/>
        <w:t xml:space="preserve">и архитектуры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highlight w:val="none"/>
        </w:rPr>
      </w:pP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Заместитель директора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Департамента жилищно-коммунального комплекса и энергетики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1"/>
        <w:ind w:firstLine="709"/>
        <w:jc w:val="both"/>
        <w:spacing w:line="360" w:lineRule="auto"/>
      </w:pPr>
      <w:r>
        <w:rPr>
          <w:rFonts w:eastAsia="Arial"/>
          <w:color w:val="000000" w:themeColor="text1"/>
          <w:sz w:val="28"/>
          <w:szCs w:val="36"/>
          <w:highlight w:val="white"/>
        </w:rPr>
        <w:t xml:space="preserve">Первый заместитель директора</w:t>
      </w:r>
      <w:r>
        <w:rPr>
          <w:color w:val="000000" w:themeColor="text1"/>
          <w:sz w:val="28"/>
          <w:szCs w:val="28"/>
          <w:highlight w:val="white"/>
        </w:rPr>
        <w:t xml:space="preserve"> Департамента по управлению государственным имуществом Ханты-Мансийского автономного</w:t>
        <w:br/>
        <w:t xml:space="preserve">округа – Югры</w:t>
      </w:r>
      <w:r/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Заместитель директора Департамента</w:t>
      </w:r>
      <w:r>
        <w:rPr>
          <w:color w:val="000000" w:themeColor="text1"/>
          <w:sz w:val="28"/>
          <w:szCs w:val="28"/>
        </w:rPr>
        <w:t xml:space="preserve"> с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оциального развития</w:t>
        <w:br/>
        <w:t xml:space="preserve">Ханты-Мансийского автономного округа – Югры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Начальник управления инвестиционной политики Департамента экономического развития Ханты-Мансийского автономного округа – Югры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Генеральный директор Фонда развития Ханты-Мансийского автономного округа – Югры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1"/>
        <w:ind w:firstLine="709"/>
        <w:jc w:val="both"/>
        <w:spacing w:line="360" w:lineRule="auto"/>
        <w:rPr>
          <w:rFonts w:eastAsia="Roboto"/>
          <w:color w:val="000000" w:themeColor="text1"/>
          <w:sz w:val="28"/>
          <w:szCs w:val="28"/>
        </w:rPr>
      </w:pPr>
      <w:r>
        <w:rPr>
          <w:rFonts w:eastAsia="Roboto"/>
          <w:color w:val="000000" w:themeColor="text1"/>
          <w:sz w:val="28"/>
          <w:szCs w:val="28"/>
          <w:highlight w:val="white"/>
        </w:rPr>
        <w:t xml:space="preserve">Генеральный директор Фонда содействия кредитованию малого</w:t>
        <w:br/>
        <w:t xml:space="preserve">и среднего бизнеса «Югорская региональная гарантийная организация</w:t>
      </w:r>
      <w:r>
        <w:rPr>
          <w:rFonts w:eastAsia="Roboto"/>
          <w:color w:val="000000" w:themeColor="text1"/>
          <w:sz w:val="28"/>
          <w:szCs w:val="28"/>
        </w:rPr>
        <w:t xml:space="preserve">»</w:t>
      </w:r>
      <w:r>
        <w:rPr>
          <w:rFonts w:eastAsia="Roboto"/>
          <w:color w:val="000000" w:themeColor="text1"/>
          <w:sz w:val="28"/>
          <w:szCs w:val="28"/>
        </w:rPr>
      </w:r>
      <w:r>
        <w:rPr>
          <w:rFonts w:eastAsia="Roboto"/>
          <w:color w:val="000000" w:themeColor="text1"/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rFonts w:eastAsia="Roboto"/>
          <w:color w:val="000000" w:themeColor="text1"/>
          <w:sz w:val="28"/>
          <w:szCs w:val="28"/>
        </w:rPr>
      </w:pPr>
      <w:r>
        <w:rPr>
          <w:rFonts w:eastAsia="Roboto"/>
          <w:color w:val="000000" w:themeColor="text1"/>
          <w:sz w:val="28"/>
          <w:szCs w:val="28"/>
          <w:highlight w:val="white"/>
        </w:rPr>
        <w:t xml:space="preserve">Генеральный директор</w:t>
      </w:r>
      <w:r>
        <w:rPr>
          <w:sz w:val="28"/>
          <w:szCs w:val="28"/>
          <w:highlight w:val="white"/>
        </w:rPr>
        <w:t xml:space="preserve"> Фонда «Югорская региональная </w:t>
      </w:r>
      <w:r>
        <w:rPr>
          <w:sz w:val="28"/>
          <w:szCs w:val="28"/>
          <w:highlight w:val="white"/>
        </w:rPr>
        <w:t xml:space="preserve">микрокредитная</w:t>
      </w:r>
      <w:r>
        <w:rPr>
          <w:sz w:val="28"/>
          <w:szCs w:val="28"/>
          <w:highlight w:val="white"/>
        </w:rPr>
        <w:t xml:space="preserve"> компания»</w:t>
      </w:r>
      <w:r>
        <w:rPr>
          <w:rFonts w:eastAsia="Roboto"/>
          <w:color w:val="000000" w:themeColor="text1"/>
          <w:sz w:val="28"/>
          <w:szCs w:val="28"/>
        </w:rPr>
      </w:r>
      <w:r>
        <w:rPr>
          <w:rFonts w:eastAsia="Roboto"/>
          <w:color w:val="000000" w:themeColor="text1"/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rFonts w:eastAsia="Roboto"/>
          <w:color w:val="000000" w:themeColor="text1"/>
          <w:sz w:val="28"/>
          <w:szCs w:val="28"/>
        </w:rPr>
      </w:pPr>
      <w:r>
        <w:rPr>
          <w:rFonts w:eastAsia="Roboto"/>
          <w:color w:val="000000" w:themeColor="text1"/>
          <w:sz w:val="28"/>
          <w:szCs w:val="28"/>
          <w:highlight w:val="white"/>
        </w:rPr>
        <w:t xml:space="preserve">Генеральный директор</w:t>
      </w:r>
      <w:r>
        <w:rPr>
          <w:rFonts w:eastAsia="Roboto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АО «УК «Промышленные парки Югры»</w:t>
      </w:r>
      <w:r>
        <w:rPr>
          <w:rFonts w:eastAsia="Roboto"/>
          <w:color w:val="000000" w:themeColor="text1"/>
          <w:sz w:val="28"/>
          <w:szCs w:val="28"/>
        </w:rPr>
      </w:r>
      <w:r>
        <w:rPr>
          <w:rFonts w:eastAsia="Roboto"/>
          <w:color w:val="000000" w:themeColor="text1"/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white"/>
        </w:rPr>
      </w:pPr>
      <w:r>
        <w:rPr>
          <w:rFonts w:eastAsia="Roboto"/>
          <w:color w:val="000000" w:themeColor="text1"/>
          <w:sz w:val="28"/>
          <w:szCs w:val="28"/>
        </w:rPr>
        <w:t xml:space="preserve">Директор </w:t>
      </w:r>
      <w:r>
        <w:rPr>
          <w:sz w:val="28"/>
          <w:szCs w:val="28"/>
          <w:highlight w:val="white"/>
        </w:rPr>
        <w:t xml:space="preserve">АУ «Технопарк высоких технологий»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Президент, председатель Правления Союза «Торгово-промышленная палата Ханты-Мансийского автономного округа – Югры»</w:t>
        <w:br/>
      </w:r>
      <w:r>
        <w:rPr>
          <w:color w:val="000000" w:themeColor="text1"/>
          <w:sz w:val="28"/>
          <w:szCs w:val="28"/>
          <w:highlight w:val="white"/>
        </w:rPr>
        <w:t xml:space="preserve">(по согласованию)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Председатель Совета Палаты Союза «Сургутская торгово-промышленная палата»</w:t>
      </w:r>
      <w:r>
        <w:rPr>
          <w:sz w:val="28"/>
          <w:szCs w:val="28"/>
          <w:highlight w:val="white"/>
        </w:rPr>
        <w:t xml:space="preserve"> (по согласованию)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Заместитель председателя Общественной палаты</w:t>
        <w:br/>
        <w:t xml:space="preserve">Ханты-Мансийского автономного округа – Югры (по согласованию)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Уполномоченный по защите прав предпринимателей</w:t>
        <w:br/>
        <w:t xml:space="preserve">в Ханты-Мансийском автономном округе – Югре (по согласованию)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Общественный представитель Автономной некоммерческой организации «Агентство стратегических инициатив по продвижению новых проектов» в Ханты-Мансийском автономном округе – Югре</w:t>
        <w:br/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Сопредседатель Ханты-Мансийского окружного регионального отделения Общероссийской общественной организации «Де</w:t>
      </w:r>
      <w:r>
        <w:rPr>
          <w:sz w:val="28"/>
          <w:szCs w:val="28"/>
        </w:rPr>
        <w:t xml:space="preserve">ловая Россия», руководитель исполнительного комитета регионального отделения, председатель местного отделения Ханты-Мансийского окружного регионального отделения Общероссийской общественной организации «Деловая Россия» (г. Ханты-Мансийск) (по согласованию)</w:t>
      </w:r>
      <w:r>
        <w:rPr>
          <w:sz w:val="28"/>
          <w:szCs w:val="28"/>
        </w:rPr>
        <w:br/>
        <w:tab/>
      </w:r>
      <w:r>
        <w:rPr>
          <w:sz w:val="28"/>
          <w:szCs w:val="28"/>
        </w:rPr>
        <w:t xml:space="preserve">Исполнительный директор Объединения работодателей</w:t>
        <w:br/>
        <w:t xml:space="preserve">Ханты-Мансийского автономного округа – Югры, Ханты-Мансийского регионального отделения Общероссийской общественной организации «Российский союз промышленников и предпринимателей»</w:t>
        <w:br/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</w:pPr>
      <w:r>
        <w:rPr>
          <w:sz w:val="28"/>
          <w:szCs w:val="28"/>
        </w:rPr>
        <w:t xml:space="preserve">Представители органов местного самоуправления</w:t>
        <w:br/>
        <w:t xml:space="preserve">Ханты-Мансийского автономного округа – Югры (по согласованию)</w:t>
      </w:r>
      <w:r/>
    </w:p>
    <w:p>
      <w:pPr>
        <w:pStyle w:val="9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Представители территориальных органов федеральных органов исполнительной власти Ханты-Мансийского автономного округа – Югры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ресурсоснабжающих</w:t>
      </w:r>
      <w:r>
        <w:rPr>
          <w:sz w:val="28"/>
          <w:szCs w:val="28"/>
        </w:rPr>
        <w:t xml:space="preserve"> организаций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Иные организации, ответственные в рамках своей компетенции</w:t>
        <w:br/>
        <w:t xml:space="preserve">за рассмотрение обращения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Положению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Порядок взаимодействия между Фондом поддержки предпринимательства Югры «Мой Бизнес», исполнительными органами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и институтами развития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при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рассмотрении обращений субъектов предпринимательской и инвестиционной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в рамках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реализации системы поддержки новых инвестиционных проектов («Региональный инвестиционный стандарт») </w:t>
      </w:r>
      <w:r/>
    </w:p>
    <w:p>
      <w:pPr>
        <w:jc w:val="center"/>
        <w:spacing w:after="0" w:line="240" w:lineRule="auto"/>
      </w:pPr>
      <w:r/>
      <w:r/>
    </w:p>
    <w:p>
      <w:pPr>
        <w:ind w:firstLine="709"/>
        <w:jc w:val="both"/>
        <w:spacing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1. Фонд поддержки предпринимательства Югры «Мой Бизнес» (далее – Фонд) при необходимости перенаправляет обращения</w:t>
        <w:br/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исполнительные органы Ханты-Мансийского автономного округа – Югры (далее – автономный округ) и институты развития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автономного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Исполнительные органы автономного округа и институты развития автономного округа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рассматривают обращения, поступающие посредством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ГИС «Югра Открытая»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и направляют ответ заявителю в установленные сроки</w:t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  <w:highlight w:val="white"/>
        </w:rPr>
        <w:t xml:space="preserve">.</w:t>
      </w:r>
      <w:r/>
    </w:p>
    <w:p>
      <w:pPr>
        <w:ind w:firstLine="709"/>
        <w:jc w:val="both"/>
        <w:spacing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2.1. Если указанные в обращении вопросы не относятся</w:t>
        <w:br/>
        <w:t xml:space="preserve">к компетенции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исполнительных органов автономного округа, институтов развития автономного округа,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обращение перенаправляется</w:t>
        <w:br/>
        <w:t xml:space="preserve">в уполномоченные на решение таких вопросов органы власти</w:t>
        <w:br/>
        <w:t xml:space="preserve">и организации. </w:t>
      </w:r>
      <w:r/>
    </w:p>
    <w:p>
      <w:pPr>
        <w:ind w:firstLine="709"/>
        <w:jc w:val="both"/>
        <w:spacing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2.2.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сполнительные органы автономного округа и институты развития автономного округа,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при отсутствии запрашиваемой информации и (или) превышении срока подготовки ответа на обращение, поступившее при работе посредством </w:t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  <w:t xml:space="preserve">ГИС «Югра Открытая»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, не позднее пяти рабочих дней со дня регистрации запроса направляют в адрес Фонда соответствующее уведомление с указанием даты направления ответа заявителю.</w:t>
      </w:r>
      <w:r/>
    </w:p>
    <w:p>
      <w:pPr>
        <w:ind w:firstLine="709"/>
        <w:jc w:val="both"/>
        <w:spacing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3. Институтам развития автономного округа при поступлении</w:t>
        <w:br/>
        <w:t xml:space="preserve">от Фонда обращения, поступившего через ГИС «Югра Открытая», рекомендуется не позднее трех рабочих дней со дня его поступления направлять в адрес Фонда уведомление о принятом решении.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4. Фонд при работе посредством ГИС «Югра Открытая»</w:t>
        <w:br/>
        <w:t xml:space="preserve">при направлении обращений (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запросов) в органы местного самоуправления муниципальных образований автономного округа (далее – органы местного самоуправления) руководствуются сроками, предусмотренными положениями соответствующих правовых актов, принятых органом местного самоуправления.</w:t>
      </w: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Calibri">
    <w:panose1 w:val="020F0502020204030204"/>
  </w:font>
  <w:font w:name="TimesNew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rFonts w:ascii="Times New Roman" w:hAnsi="Times New Roman" w:cs="Times New Roman"/>
        <w:sz w:val="22"/>
        <w:szCs w:val="22"/>
      </w:rPr>
    </w:pPr>
    <w:r>
      <w:fldChar w:fldCharType="begin"/>
    </w:r>
    <w:r>
      <w:instrText xml:space="preserve">PAGE \* MERGEFORMAT</w:instrText>
    </w:r>
    <w:r>
      <w:rPr>
        <w:rFonts w:ascii="Times New Roman" w:hAnsi="Times New Roman" w:eastAsia="Times New Roman" w:cs="Times New Roman"/>
        <w:sz w:val="22"/>
        <w:szCs w:val="22"/>
      </w:rPr>
      <w:fldChar w:fldCharType="separate"/>
    </w:r>
    <w:r>
      <w:rPr>
        <w:rFonts w:ascii="Times New Roman" w:hAnsi="Times New Roman" w:eastAsia="Times New Roman" w:cs="Times New Roman"/>
        <w:sz w:val="22"/>
        <w:szCs w:val="22"/>
      </w:rPr>
      <w:t xml:space="preserve">1</w:t>
    </w:r>
    <w:r>
      <w:rPr>
        <w:rFonts w:ascii="Times New Roman" w:hAnsi="Times New Roman" w:eastAsia="Times New Roman" w:cs="Times New Roman"/>
        <w:sz w:val="22"/>
        <w:szCs w:val="22"/>
      </w:rPr>
      <w:fldChar w:fldCharType="end"/>
    </w:r>
    <w:r>
      <w:rPr>
        <w:rFonts w:ascii="Times New Roman" w:hAnsi="Times New Roman" w:cs="Times New Roman"/>
        <w:sz w:val="22"/>
        <w:szCs w:val="22"/>
      </w:rPr>
    </w:r>
    <w:r>
      <w:rPr>
        <w:rFonts w:ascii="Times New Roman" w:hAnsi="Times New Roman" w:cs="Times New Roman"/>
        <w:sz w:val="22"/>
        <w:szCs w:val="22"/>
      </w:rPr>
    </w:r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7"/>
    <w:link w:val="739"/>
    <w:uiPriority w:val="10"/>
    <w:rPr>
      <w:sz w:val="48"/>
      <w:szCs w:val="48"/>
    </w:rPr>
  </w:style>
  <w:style w:type="character" w:styleId="710">
    <w:name w:val="Subtitle Char"/>
    <w:basedOn w:val="727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Header Char"/>
    <w:basedOn w:val="727"/>
    <w:link w:val="747"/>
    <w:uiPriority w:val="99"/>
  </w:style>
  <w:style w:type="character" w:styleId="714">
    <w:name w:val="Caption Char"/>
    <w:basedOn w:val="751"/>
    <w:link w:val="749"/>
    <w:uiPriority w:val="99"/>
  </w:style>
  <w:style w:type="character" w:styleId="715">
    <w:name w:val="Footnote Text Char"/>
    <w:link w:val="880"/>
    <w:uiPriority w:val="99"/>
    <w:rPr>
      <w:sz w:val="18"/>
    </w:rPr>
  </w:style>
  <w:style w:type="character" w:styleId="716">
    <w:name w:val="Endnote Text Char"/>
    <w:link w:val="883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Заголовок Знак"/>
    <w:link w:val="739"/>
    <w:uiPriority w:val="10"/>
    <w:rPr>
      <w:sz w:val="48"/>
      <w:szCs w:val="48"/>
    </w:rPr>
  </w:style>
  <w:style w:type="paragraph" w:styleId="741">
    <w:name w:val="Subtitle"/>
    <w:basedOn w:val="717"/>
    <w:next w:val="717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7"/>
    <w:next w:val="71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7"/>
    <w:next w:val="71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link w:val="747"/>
    <w:uiPriority w:val="99"/>
  </w:style>
  <w:style w:type="paragraph" w:styleId="749">
    <w:name w:val="Footer"/>
    <w:basedOn w:val="71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7"/>
    <w:next w:val="71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 w:themeColor="hyperlink"/>
      <w:u w:val="single"/>
    </w:rPr>
  </w:style>
  <w:style w:type="paragraph" w:styleId="880">
    <w:name w:val="footnote text"/>
    <w:basedOn w:val="71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7"/>
    <w:next w:val="717"/>
    <w:uiPriority w:val="39"/>
    <w:unhideWhenUsed/>
    <w:pPr>
      <w:spacing w:after="57"/>
    </w:pPr>
  </w:style>
  <w:style w:type="paragraph" w:styleId="887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8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9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0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1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2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3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4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7"/>
    <w:next w:val="717"/>
    <w:uiPriority w:val="99"/>
    <w:unhideWhenUsed/>
    <w:pPr>
      <w:spacing w:after="0"/>
    </w:pPr>
  </w:style>
  <w:style w:type="paragraph" w:styleId="897">
    <w:name w:val="No Spacing"/>
    <w:basedOn w:val="717"/>
    <w:uiPriority w:val="1"/>
    <w:qFormat/>
    <w:pPr>
      <w:spacing w:after="0" w:line="240" w:lineRule="auto"/>
    </w:pPr>
  </w:style>
  <w:style w:type="paragraph" w:styleId="898">
    <w:name w:val="List Paragraph"/>
    <w:basedOn w:val="717"/>
    <w:uiPriority w:val="34"/>
    <w:qFormat/>
    <w:pPr>
      <w:contextualSpacing/>
      <w:ind w:left="720"/>
    </w:pPr>
  </w:style>
  <w:style w:type="paragraph" w:styleId="899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szCs w:val="20"/>
      <w:lang w:val="en-US" w:eastAsia="zh-CN"/>
    </w:rPr>
  </w:style>
  <w:style w:type="paragraph" w:styleId="90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paragraph" w:styleId="901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color w:val="000000"/>
      <w:sz w:val="24"/>
      <w:szCs w:val="24"/>
    </w:rPr>
  </w:style>
  <w:style w:type="paragraph" w:styleId="902" w:customStyle="1">
    <w:name w:val="hmao_department"/>
    <w:basedOn w:val="890"/>
    <w:pPr>
      <w:ind w:left="0"/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64</cp:revision>
  <dcterms:created xsi:type="dcterms:W3CDTF">2024-07-12T17:34:00Z</dcterms:created>
  <dcterms:modified xsi:type="dcterms:W3CDTF">2025-02-24T14:14:22Z</dcterms:modified>
</cp:coreProperties>
</file>