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FE" w:rsidRDefault="008D78FE" w:rsidP="008D78FE">
      <w:pPr>
        <w:pStyle w:val="ConsPlusNormal"/>
        <w:jc w:val="right"/>
        <w:outlineLvl w:val="0"/>
      </w:pPr>
      <w:r>
        <w:t>Приложение 17</w:t>
      </w:r>
    </w:p>
    <w:p w:rsidR="008D78FE" w:rsidRDefault="008D78FE" w:rsidP="008D78FE">
      <w:pPr>
        <w:pStyle w:val="ConsPlusNormal"/>
        <w:jc w:val="right"/>
      </w:pPr>
      <w:r>
        <w:t>к постановлению Правительства</w:t>
      </w:r>
    </w:p>
    <w:p w:rsidR="008D78FE" w:rsidRDefault="008D78FE" w:rsidP="008D78FE">
      <w:pPr>
        <w:pStyle w:val="ConsPlusNormal"/>
        <w:jc w:val="right"/>
      </w:pPr>
      <w:r>
        <w:t>Ханты-Мансийского</w:t>
      </w:r>
    </w:p>
    <w:p w:rsidR="008D78FE" w:rsidRDefault="008D78FE" w:rsidP="008D78FE">
      <w:pPr>
        <w:pStyle w:val="ConsPlusNormal"/>
        <w:jc w:val="right"/>
      </w:pPr>
      <w:r>
        <w:t>автономного округа - Югры</w:t>
      </w:r>
    </w:p>
    <w:p w:rsidR="008D78FE" w:rsidRDefault="008D78FE" w:rsidP="008D78FE">
      <w:pPr>
        <w:pStyle w:val="ConsPlusNormal"/>
        <w:jc w:val="right"/>
      </w:pPr>
      <w:r>
        <w:t>от 5 октября 2018 года N 344-п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Title"/>
        <w:jc w:val="center"/>
      </w:pPr>
      <w:bookmarkStart w:id="0" w:name="P4611"/>
      <w:bookmarkEnd w:id="0"/>
      <w:r>
        <w:t>ПОРЯДОК</w:t>
      </w:r>
    </w:p>
    <w:p w:rsidR="008D78FE" w:rsidRDefault="008D78FE" w:rsidP="008D78FE">
      <w:pPr>
        <w:pStyle w:val="ConsPlusTitle"/>
        <w:jc w:val="center"/>
      </w:pPr>
      <w:r>
        <w:t>РАСЧЕТА И ПРЕДОСТАВЛЕНИЯ СУБСИДИЙ НА ПОДДЕРЖКУ</w:t>
      </w:r>
    </w:p>
    <w:p w:rsidR="008D78FE" w:rsidRDefault="008D78FE" w:rsidP="008D78FE">
      <w:pPr>
        <w:pStyle w:val="ConsPlusTitle"/>
        <w:jc w:val="center"/>
      </w:pPr>
      <w:r>
        <w:t>РАСТЕНИЕВОДСТВА, ПЕРЕРАБОТКИ И РЕАЛИЗАЦИИ ПРОДУКЦИИ</w:t>
      </w:r>
    </w:p>
    <w:p w:rsidR="008D78FE" w:rsidRDefault="008D78FE" w:rsidP="008D78FE">
      <w:pPr>
        <w:pStyle w:val="ConsPlusTitle"/>
        <w:jc w:val="center"/>
      </w:pPr>
      <w:r>
        <w:t>РАСТЕНИЕВОДСТВА, НА ПОДДЕРЖКУ ЖИВОТНОВОДСТВА, ПЕРЕРАБОТКИ</w:t>
      </w:r>
    </w:p>
    <w:p w:rsidR="008D78FE" w:rsidRDefault="008D78FE" w:rsidP="008D78FE">
      <w:pPr>
        <w:pStyle w:val="ConsPlusTitle"/>
        <w:jc w:val="center"/>
      </w:pPr>
      <w:r>
        <w:t>И РЕАЛИЗАЦИИ ПРОДУКЦИИ ЖИВОТНОВОДСТВА, НА ПОДДЕРЖКУ МЯСНОГО</w:t>
      </w:r>
    </w:p>
    <w:p w:rsidR="008D78FE" w:rsidRDefault="008D78FE" w:rsidP="008D78FE">
      <w:pPr>
        <w:pStyle w:val="ConsPlusTitle"/>
        <w:jc w:val="center"/>
      </w:pPr>
      <w:r>
        <w:t>СКОТОВОДСТВА, ПЕРЕРАБОТКИ И РЕАЛИЗАЦИИ ПРОДУКЦИИ МЯСНОГО</w:t>
      </w:r>
    </w:p>
    <w:p w:rsidR="008D78FE" w:rsidRDefault="008D78FE" w:rsidP="008D78FE">
      <w:pPr>
        <w:pStyle w:val="ConsPlusTitle"/>
        <w:jc w:val="center"/>
      </w:pPr>
      <w:r>
        <w:t>СКОТОВОДСТВА (ДАЛЕЕ - ПОРЯДОК)</w:t>
      </w:r>
    </w:p>
    <w:p w:rsidR="008D78FE" w:rsidRDefault="008D78FE" w:rsidP="008D78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78FE" w:rsidTr="00430D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78FE" w:rsidRDefault="008D78FE" w:rsidP="00430D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78FE" w:rsidRDefault="008D78FE" w:rsidP="00430D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08.02.2019 N 31-п;</w:t>
            </w:r>
          </w:p>
          <w:p w:rsidR="008D78FE" w:rsidRDefault="008D78FE" w:rsidP="00430DD3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ХМАО - Югры от 22.02.2019 </w:t>
            </w:r>
            <w:hyperlink r:id="rId5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8D78FE" w:rsidRDefault="008D78FE" w:rsidP="00430D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6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Title"/>
        <w:jc w:val="center"/>
        <w:outlineLvl w:val="1"/>
      </w:pPr>
      <w:r>
        <w:t>I. Условия предоставления и размер субсидий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r>
        <w:t xml:space="preserve">1.1. Порядок определяет правила расчета и предоставления субсидий для реализации мероприятия 1.1 "Государственная поддержка производства, переработки и реализации продукции растениеводства" </w:t>
      </w:r>
      <w:hyperlink w:anchor="P485" w:history="1">
        <w:r>
          <w:rPr>
            <w:color w:val="0000FF"/>
          </w:rPr>
          <w:t>подпрограммы 1</w:t>
        </w:r>
      </w:hyperlink>
      <w:r>
        <w:t xml:space="preserve"> "Развитие отрасли растениеводства", мероприятия 2.1 "Государственная поддержка племенного животноводства, производства и реализации продукции животноводства" мероприятия 2.4 "Государственная поддержка производства и реализации продукции мясного скотоводства" </w:t>
      </w:r>
      <w:hyperlink w:anchor="P645" w:history="1">
        <w:r>
          <w:rPr>
            <w:color w:val="0000FF"/>
          </w:rPr>
          <w:t>подпрограммы 2</w:t>
        </w:r>
      </w:hyperlink>
      <w:r>
        <w:t xml:space="preserve"> "Развитие отрасли животноводства" на поддержку растениеводства, переработки и реализации продукции растениеводства,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 (далее - субсидии) из бюджетов муниципальных образований автономного округа за счет субвенций из бюджета автономного округа.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1" w:name="P4626"/>
      <w:bookmarkEnd w:id="1"/>
      <w:r>
        <w:t xml:space="preserve">1.2. Субсидию предоставляют органы местного самоуправления муниципальных образований автономного округа (далее - Уполномоченный орган) с целью возмещения части затрат за объемы произведенной и реализованной продукции в текущем финансовом году и в декабре отчетного финансового года. Субсидия за декабрь 2018 года выплачивается по нормам, установленным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9 октября 2013 года N 420-п "О государственной программе Ханты-Мансийского автономного округа - Югры "Развитие агропромышленного комплекса и рынков сельскохозяйственной продукции, сырья и продовольствия в Ханты-Мансийском автономном округе - Югре на 2018 - 2025 года и на период до 2030 года".</w:t>
      </w:r>
    </w:p>
    <w:p w:rsidR="008D78FE" w:rsidRDefault="008D78FE" w:rsidP="008D78F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22.02.2019 N 59-п)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Субсидия предоставляется за объемы произведенной и (или) реализованной продукции в отчетном месяце и 2 месяцах текущего финансового года, предшествующих отчетному. Субсидия за объем произведенной и (или) реализованной продукции в декабре отчетного финансового года выплачивается в период январь - февраль текущего финансового года.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Субсидия за объемы произведенной и реализованной продукции в иные периоды текущего финансового года выплачивается в случае ее невыплаты из-за недостаточности бюджетных средств.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Субсидия за объемы произведенного и реализованного мяса свиней в период с 1 января 2019 </w:t>
      </w:r>
      <w:r>
        <w:lastRenderedPageBreak/>
        <w:t>года по 31 мая 2019 года предоставляется в срок до 30 июня 2019 года, но не более объемов бюджетных ассигнований, определенных за фактически произведенную и реализованную продукцию в 1 полугодии 2018 года.</w:t>
      </w:r>
    </w:p>
    <w:p w:rsidR="008D78FE" w:rsidRDefault="008D78FE" w:rsidP="008D78FE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22.02.2019 N 59-п)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Субсидия предоставляется при осуществлении следующих видов деятельности: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2" w:name="P4633"/>
      <w:bookmarkEnd w:id="2"/>
      <w:r>
        <w:t>производство и реализация продукции растениеводства в защищенном грунте (за исключением личных подсобных хозяйств);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производство и реализация продукции растениеводства в открытом грунте (за исключением личных подсобных хозяйств);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производство и реализация продукции птицеводства (за исключением личных подсобных хозяйств);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3" w:name="P4636"/>
      <w:bookmarkEnd w:id="3"/>
      <w:r>
        <w:t>производство и реализация продукции звероводства (за исключением личных подсобных хозяйств);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производство и реализация молока и молокопродуктов; производство и реализация мяса крупного и мелкого рогатого скота, лошадей; производство и реализация мяса тяжеловесного (не менее 450 кг) молодняка (в возрасте не старше 18 месяцев) крупного рогатого скота; производство и реализация мяса тяжеловесного (не менее 450 кг) молодняка (в возрасте не старше 18 месяцев) крупного рогатого скота специализированных мясных пород; развитие прочих отраслей животноводства: свиноводства, кролиководства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кооперативах, и при обеспечении уровня среднемесячной номинальной заработной платы не ниже уровня, определенного соглашением между Министерством сельского хозяйства Российской Федерации и Правительством автономного округа (по сельскохозяйственным организациям, не относящимся к субъектам малого предпринимательства) на соответствующий год. Количество маточного поголовья сельскохозяйственных животных рассчитывается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 (далее - Приказ);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4" w:name="P4639"/>
      <w:bookmarkEnd w:id="4"/>
      <w:r>
        <w:t xml:space="preserve">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1.3. Субсидии предоставляются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 (далее - Получатели), зарегистрированным и осуществляющим деятельность в автономном округе.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lastRenderedPageBreak/>
        <w:t xml:space="preserve">1.4. Предоставление субсидий осуществляется по </w:t>
      </w:r>
      <w:hyperlink w:anchor="P2604" w:history="1">
        <w:r>
          <w:rPr>
            <w:color w:val="0000FF"/>
          </w:rPr>
          <w:t>ставкам</w:t>
        </w:r>
      </w:hyperlink>
      <w:r>
        <w:t xml:space="preserve"> согласно приложению 3 к настоящему постановлению. Для сельскохозяйственных товаропроизводителей, реализующих произведенную продукцию в переработанном виде - при наличии статуса сельскохозяйственного товаропроизводителя, занимающегося производством и переработкой сельскохозяйственной продукции (далее - статус), или контрактов, договоров поставки молока с государственными и (или) муниципальными учреждениями социальной сферы автономного округа. Для сельскохозяйственных товаропроизводителей, реализующих произведенную продукцию в </w:t>
      </w:r>
      <w:proofErr w:type="spellStart"/>
      <w:r>
        <w:t>непереработанном</w:t>
      </w:r>
      <w:proofErr w:type="spellEnd"/>
      <w:r>
        <w:t xml:space="preserve"> виде, наличие статуса не требуется.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Правила присвоения статуса и перечень сельскохозяйственных товаропроизводителей, занимающихся производством и переработкой продукции животноводства, мясного скотоводства, утверждаются Департаментом промышленности автономного округа (далее - Департамент).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Получатели, которым в текущем финансовом году выплачена Субсидия по направлению, установленному </w:t>
      </w:r>
      <w:hyperlink w:anchor="P4639" w:history="1">
        <w:r>
          <w:rPr>
            <w:color w:val="0000FF"/>
          </w:rPr>
          <w:t>абзацем одиннадцатым пункта 1.2</w:t>
        </w:r>
      </w:hyperlink>
      <w:r>
        <w:t xml:space="preserve"> Порядка, также вправе обратиться в Уполномоченный орган за предоставлением Субсидии по направлениям, установленным </w:t>
      </w:r>
      <w:hyperlink w:anchor="P4633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4636" w:history="1">
        <w:r>
          <w:rPr>
            <w:color w:val="0000FF"/>
          </w:rPr>
          <w:t>восьмым пункта 1.2</w:t>
        </w:r>
      </w:hyperlink>
      <w:r>
        <w:t xml:space="preserve"> Порядка.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Предоставленная субсидия не может быть использована Получателем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1.5. Объем субсидий, предоставляемых Уполномоченным органом в текущем финансовом году каждому Получателю по каждому виду деятельности за произведенную и реализованную продукцию, рассчитывается по формуле: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r>
        <w:rPr>
          <w:noProof/>
          <w:position w:val="-22"/>
        </w:rPr>
        <w:drawing>
          <wp:inline distT="0" distB="0" distL="0" distR="0">
            <wp:extent cx="1442085" cy="427990"/>
            <wp:effectExtent l="0" t="0" r="5715" b="0"/>
            <wp:docPr id="2" name="Рисунок 2" descr="base_24478_20010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4478_200104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объем субсидий в текущем финансовом году для Получателя по каждому виду деятельности за произведенную и реализованную продукцию;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proofErr w:type="spellStart"/>
      <w:r>
        <w:t>Ki</w:t>
      </w:r>
      <w:proofErr w:type="spellEnd"/>
      <w:r>
        <w:t xml:space="preserve"> - валовой объем производства (реализации) продукции Получателем по каждому виду деятельности в текущем финансовом году;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proofErr w:type="spellStart"/>
      <w:r>
        <w:t>Kмо</w:t>
      </w:r>
      <w:proofErr w:type="spellEnd"/>
      <w:r>
        <w:t xml:space="preserve"> - валовой объем производства (реализации) продукции отдельного муниципального образования по каждому виду деятельности в текущем финансовом году;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proofErr w:type="spellStart"/>
      <w:r>
        <w:t>Vмо</w:t>
      </w:r>
      <w:proofErr w:type="spellEnd"/>
      <w: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Объем субсидий, предоставляемых Уполномоченным органом в текущем финансовом году Получателю по видам деятельности на содержание маточного поголовья, рассчитывается по формуле: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r>
        <w:rPr>
          <w:noProof/>
          <w:position w:val="-22"/>
        </w:rPr>
        <w:drawing>
          <wp:inline distT="0" distB="0" distL="0" distR="0">
            <wp:extent cx="1453515" cy="427990"/>
            <wp:effectExtent l="0" t="0" r="0" b="0"/>
            <wp:docPr id="1" name="Рисунок 1" descr="base_24478_20010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4478_200104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объем субсидий в текущем финансовом году для Получателя по видам деятельности на содержание маточного поголовья;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proofErr w:type="spellStart"/>
      <w:r>
        <w:lastRenderedPageBreak/>
        <w:t>Пi</w:t>
      </w:r>
      <w:proofErr w:type="spellEnd"/>
      <w:r>
        <w:t xml:space="preserve"> - маточное поголовье животных по соответствующим видам деятельности;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proofErr w:type="spellStart"/>
      <w:r>
        <w:t>Пмо</w:t>
      </w:r>
      <w:proofErr w:type="spellEnd"/>
      <w:r>
        <w:t xml:space="preserve"> - общее маточное поголовье животных по соответствующим видам деятельности муниципального образования;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proofErr w:type="spellStart"/>
      <w:r>
        <w:t>Vмо</w:t>
      </w:r>
      <w:proofErr w:type="spellEnd"/>
      <w: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по отдельному виду деятельности.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1.6. 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1.7. Соглашение заключается по форме, установленной финансовым органом муниципального образования автономного округа.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1.8. Соглашение должно содержать следующие положения: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направления расходования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согласие Получателя на осуществление Уполномоченным органом и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порядок контроля соблюдения Получателем условий Соглашения;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порядок, сроки и состав отчетности Получателя об использовании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план контрольных мероприятий;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расчет размера штрафных санкций.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1.9. Уполномоченный орган формирует единый список Получателей субсидий на текущий год в хронологической последовательности, в соответствии с датой и временем регистрации заявлений.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1.10.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5" w:name="P4674"/>
      <w:bookmarkEnd w:id="5"/>
      <w:r>
        <w:t>1.11. Требования, которым должны соответствовать Получатели на 15 число месяца, предшествующего месяцу регистрации заявления о предоставлении субсидии: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Получатели - юридические лица не должны находиться в процессе реорганизации, ликвидации, банкротства, а Получатели - индивидуальные предприниматели не должны </w:t>
      </w:r>
      <w:r>
        <w:lastRenderedPageBreak/>
        <w:t>прекратить деятельность в качестве индивидуального предпринимателя;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Получатели не должны получать средства из бюджета автономного округа, на основании иных нормативных правовых актов или муниципальных правовых актов на цели, указанные в </w:t>
      </w:r>
      <w:hyperlink w:anchor="P4626" w:history="1">
        <w:r>
          <w:rPr>
            <w:color w:val="0000FF"/>
          </w:rPr>
          <w:t>пункте 1.2</w:t>
        </w:r>
      </w:hyperlink>
      <w:r>
        <w:t xml:space="preserve"> Порядка.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6" w:name="P4680"/>
      <w:bookmarkEnd w:id="6"/>
      <w:r>
        <w:t>1.12. Критерии отбора Получателей: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регистрация и осуществление Получателем деятельности в автономном округе;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наличие у Получателей сельскохозяйственных животных (птицы, клеточных пушных зверей) соответствующего вида на день подачи заявления на предоставление субсидии (для Получателей, осуществляющих деятельность в сфере животноводства (птицеводства, клеточного звероводства);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наличие у Получателей на праве собственности или аренды посевных площадей открытого или защищенного грунта, соответствующих целевому назначению предоставления субсидии (для Получателей, осуществляющих деятельность в сфере растениеводства);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проведение ежегодной обязательной вакцинации и ветеринарных обработок имеющегося поголовья сельскохозяйственных животных (по направлениям, установленным </w:t>
      </w:r>
      <w:hyperlink w:anchor="P4697" w:history="1">
        <w:r>
          <w:rPr>
            <w:color w:val="0000FF"/>
          </w:rPr>
          <w:t>подпунктами 2.1.2</w:t>
        </w:r>
      </w:hyperlink>
      <w:r>
        <w:t xml:space="preserve">, </w:t>
      </w:r>
      <w:hyperlink w:anchor="P4706" w:history="1">
        <w:r>
          <w:rPr>
            <w:color w:val="0000FF"/>
          </w:rPr>
          <w:t>2.1.4 пункта 2.1</w:t>
        </w:r>
      </w:hyperlink>
      <w:r>
        <w:t xml:space="preserve"> Порядка).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Title"/>
        <w:jc w:val="center"/>
        <w:outlineLvl w:val="1"/>
      </w:pPr>
      <w:r>
        <w:t>II. Правила предоставления субсидии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bookmarkStart w:id="7" w:name="P4688"/>
      <w:bookmarkEnd w:id="7"/>
      <w:r>
        <w:t>2.1. Получатели представляют в Уполномоченный орган: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8" w:name="P4689"/>
      <w:bookmarkEnd w:id="8"/>
      <w:r>
        <w:t>2.1.1. На производство и реализацию продукции растениеводства в защищенном грунте; на производство и реализацию продукции растениеводства в открытом грунте; на производство и реализацию молока и молокопродуктов; на производство и реализацию мяса крупного и мелкого рогатого скота, лошадей; на производство и реализацию мяса тяжеловесного (не менее 450 кг) молодняка (в возрасте не старше 18 месяцев) крупного рогатого скота; на производство и реализацию мяса тяжеловесного (не менее 450 кг) молодняка (в возрасте не старше 18 месяцев) крупного рогатого скота специализированных мясных пород; на развитие прочих отраслей животноводства: свиноводства, кролиководства; на производство и реализацию продукции птицеводства; на производство и реализацию продукции звероводства - до 5 рабочего дня соответствующего месяца: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произведенной и реализованной продукции;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копии ветеринарных сопроводительных документов представляются при наличии </w:t>
      </w:r>
      <w:r>
        <w:lastRenderedPageBreak/>
        <w:t>обязательных требований, установленных ветеринарным законодательством, об обязательном сопровождении ветеринарными сопроводительными документами соответствующих видов произведенной и реализованной продукции;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утвержденным Департаментом, копии декларации о соответствии (сертификата соответствия) и копии ветеринарных сопроводительных документов в соответствии с законодательством о ветеринарии (на продукцию растениеводства - копии декларации о соответствии (сертификата соответствия) и (или) копии ветеринарных сопроводительных документов в соответствии с законодательством о ветеринарии),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>
        <w:t>зоосанитарного</w:t>
      </w:r>
      <w:proofErr w:type="spellEnd"/>
      <w:r>
        <w:t xml:space="preserve"> статуса (</w:t>
      </w:r>
      <w:proofErr w:type="spellStart"/>
      <w:r>
        <w:t>компартмента</w:t>
      </w:r>
      <w:proofErr w:type="spellEnd"/>
      <w:r>
        <w:t>) - с 1 июля 2019 года).</w:t>
      </w:r>
    </w:p>
    <w:p w:rsidR="008D78FE" w:rsidRDefault="008D78FE" w:rsidP="008D78FE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22.02.2019 N 59-п)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9" w:name="P4697"/>
      <w:bookmarkEnd w:id="9"/>
      <w:r>
        <w:t>2.1.2. На содержание маточного поголовья крупного рогатого скота специализированных мясных пород до 5 рабочего дня соответствующего месяца: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утвержденным Департаментом.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10" w:name="P4701"/>
      <w:bookmarkEnd w:id="10"/>
      <w:r>
        <w:t>2.1.3. На содержание маточного поголовья животных (личные подсобные хозяйства) до 1 августа: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копию документа, удостоверяющего личность;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копию ветеринарно-санитарного паспорта подворья.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11" w:name="P4706"/>
      <w:bookmarkEnd w:id="11"/>
      <w:r>
        <w:t>2.1.4. На содержание маточного поголовья сельскохозяйственных животных до 15 марта, до 15 июля: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заявление о предоставлении субсидии;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реквизиты банковского счета Получателя;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справку-расчет субсидии на содержание маточного поголовья сельскохозяйственных животных (до 15 марта, до 15 июля), справку-расчет о движении поголовья сельскохозяйственных животных (до 15 марта - за январь текущего финансового года) по формам, утвержденным Департаментом.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12" w:name="P4710"/>
      <w:bookmarkEnd w:id="12"/>
      <w:r>
        <w:lastRenderedPageBreak/>
        <w:t xml:space="preserve">2.2. Уполномоченный орган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отношении сельскохозяйственных товаропроизводителей, по необходимости, следующие документы: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документы, подтверждающие 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документы, подтверждающие проведение ежегодной обязательной вакцинации и ветеринарных обработок имеющегося поголовья сельскохозяйственных животных (по направлениям, установленным </w:t>
      </w:r>
      <w:hyperlink w:anchor="P4697" w:history="1">
        <w:r>
          <w:rPr>
            <w:color w:val="0000FF"/>
          </w:rPr>
          <w:t>подпунктами 2.1.2</w:t>
        </w:r>
      </w:hyperlink>
      <w:r>
        <w:t xml:space="preserve">, </w:t>
      </w:r>
      <w:hyperlink w:anchor="P4706" w:history="1">
        <w:r>
          <w:rPr>
            <w:color w:val="0000FF"/>
          </w:rPr>
          <w:t>2.1.4 пункта 2.1</w:t>
        </w:r>
      </w:hyperlink>
      <w:r>
        <w:t xml:space="preserve"> Порядка);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сведения, подтверждающие наличие у свиноводческих хозяйств (организаций) присвоенного </w:t>
      </w:r>
      <w:proofErr w:type="spellStart"/>
      <w:r>
        <w:t>зоосанитарного</w:t>
      </w:r>
      <w:proofErr w:type="spellEnd"/>
      <w:r>
        <w:t xml:space="preserve"> статуса (</w:t>
      </w:r>
      <w:proofErr w:type="spellStart"/>
      <w:r>
        <w:t>компартмента</w:t>
      </w:r>
      <w:proofErr w:type="spellEnd"/>
      <w:r>
        <w:t xml:space="preserve">), в отношении свиноводческих организаций по направлениям, предусмотренным </w:t>
      </w:r>
      <w:hyperlink w:anchor="P4689" w:history="1">
        <w:r>
          <w:rPr>
            <w:color w:val="0000FF"/>
          </w:rPr>
          <w:t>подпунктом 2.1.1 пункта 2.1</w:t>
        </w:r>
      </w:hyperlink>
      <w:r>
        <w:t xml:space="preserve"> Порядка (настоящая норма вступает в силу с 1 июля 2019 года);</w:t>
      </w:r>
    </w:p>
    <w:p w:rsidR="008D78FE" w:rsidRDefault="008D78FE" w:rsidP="008D78F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26.04.2019 N 137-п)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сведения, подтверждающие включение Получателей в Единый государственный реестр производителей органической продукции, по направлениям, установленным </w:t>
      </w:r>
      <w:hyperlink w:anchor="P4689" w:history="1">
        <w:r>
          <w:rPr>
            <w:color w:val="0000FF"/>
          </w:rPr>
          <w:t>подпунктом 2.1.1 пункта 2.1</w:t>
        </w:r>
      </w:hyperlink>
      <w:r>
        <w:t xml:space="preserve"> Порядка (настоящая норма вступает в силу с 01.01.2020);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документы, подтверждающие отсутствие выплат средств бюджета автономного округа, на основании иных нормативных правовых актов или муниципальных правовых актов на цели, указанные в </w:t>
      </w:r>
      <w:hyperlink w:anchor="P4626" w:history="1">
        <w:r>
          <w:rPr>
            <w:color w:val="0000FF"/>
          </w:rPr>
          <w:t>пункте 1.2</w:t>
        </w:r>
      </w:hyperlink>
      <w:r>
        <w:t xml:space="preserve"> Порядка;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выписку из </w:t>
      </w:r>
      <w:proofErr w:type="spellStart"/>
      <w:r>
        <w:t>похозяйственной</w:t>
      </w:r>
      <w:proofErr w:type="spellEnd"/>
      <w:r>
        <w:t xml:space="preserve"> книги или справку о наличии численности маточного поголовья животных в личном подсобном хозяйстве по состоянию на 31 декабря отчетного финансового года, заверенную органом местного самоуправления поселения (для муниципальных районов) (для граждан, ведущих личное подсобное хозяйство);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Указанные документы могут быть представлены Получателем самостоятельно в день подачи заявления на предоставление субсидии.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2.3. Требовать от Получателя представления документов (копий документов), не предусмотренных Порядком, не допускается.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2.4. Документы (копии документов), предусмотренные в </w:t>
      </w:r>
      <w:hyperlink w:anchor="P4688" w:history="1">
        <w:r>
          <w:rPr>
            <w:color w:val="0000FF"/>
          </w:rPr>
          <w:t>пункте 2.1</w:t>
        </w:r>
      </w:hyperlink>
      <w:r>
        <w:t xml:space="preserve"> Порядка, представляются в Уполномоченный орган одним из следующих способов: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1)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lastRenderedPageBreak/>
        <w:t>2) через многофункциональный центр предоставления государственных и муниципальных услуг (далее - многофункциональный центр) - сформированными в 1 прошнурованный и пронумерованный комплект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документам. Порядок передачи многофункциональным центром принятых заявлений и документов в Уполномоченный орган определяется соглашением, заключенным между Уполномоченным органом и многофункциональным центром;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3) в электронной форме - подписанные усиленной квалифицированной электронной подписью на адрес электронной почты Уполномоченного органа, или с использованием федеральной государственной информационной системы "Единый портал государственных и муниципальных услуг (функций)" региональной информационной системы "Портал государственных и муниципальных услуг Ханты-Мансийского автономного округа - Югры".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2.5. Уполномоченный орган в течение 5 рабочих дней со дня получения документов, указанных в </w:t>
      </w:r>
      <w:hyperlink w:anchor="P4689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4697" w:history="1">
        <w:r>
          <w:rPr>
            <w:color w:val="0000FF"/>
          </w:rPr>
          <w:t>2.1.2</w:t>
        </w:r>
      </w:hyperlink>
      <w:r>
        <w:t xml:space="preserve">, </w:t>
      </w:r>
      <w:hyperlink w:anchor="P4701" w:history="1">
        <w:r>
          <w:rPr>
            <w:color w:val="0000FF"/>
          </w:rPr>
          <w:t>2.1.3</w:t>
        </w:r>
      </w:hyperlink>
      <w:r>
        <w:t xml:space="preserve">, </w:t>
      </w:r>
      <w:hyperlink w:anchor="P4706" w:history="1">
        <w:r>
          <w:rPr>
            <w:color w:val="0000FF"/>
          </w:rPr>
          <w:t>2.1.4 пункта 2.1</w:t>
        </w:r>
      </w:hyperlink>
      <w:r>
        <w:t xml:space="preserve"> Порядка, осуществляет их проверку на предмет достоверности сведений и направляет поступившие документы на рассмотрение комиссии по предоставлению государственной поддержки сельскохозяйственным товаропроизводителям, действующей при Уполномоченном органе (далее - комиссия). Положение о комиссии и ее состав утверждаются правовым актом Уполномоченного органа. Решение о предоставлении субсидии или об отказе в предоставлении субсидии принимается комиссией в течение 3 рабочих дней со дня поступления на ее рассмотрение документов, указанных в </w:t>
      </w:r>
      <w:hyperlink w:anchor="P4689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4697" w:history="1">
        <w:r>
          <w:rPr>
            <w:color w:val="0000FF"/>
          </w:rPr>
          <w:t>2.1.2</w:t>
        </w:r>
      </w:hyperlink>
      <w:r>
        <w:t xml:space="preserve">, </w:t>
      </w:r>
      <w:hyperlink w:anchor="P4701" w:history="1">
        <w:r>
          <w:rPr>
            <w:color w:val="0000FF"/>
          </w:rPr>
          <w:t>2.1.3</w:t>
        </w:r>
      </w:hyperlink>
      <w:r>
        <w:t xml:space="preserve">, </w:t>
      </w:r>
      <w:hyperlink w:anchor="P4706" w:history="1">
        <w:r>
          <w:rPr>
            <w:color w:val="0000FF"/>
          </w:rPr>
          <w:t>2.1.4 пункта 2.1</w:t>
        </w:r>
      </w:hyperlink>
      <w:r>
        <w:t xml:space="preserve">, </w:t>
      </w:r>
      <w:hyperlink w:anchor="P4710" w:history="1">
        <w:r>
          <w:rPr>
            <w:color w:val="0000FF"/>
          </w:rPr>
          <w:t>пункте 2.2</w:t>
        </w:r>
      </w:hyperlink>
      <w:r>
        <w:t xml:space="preserve"> Порядка. Решение оформляется протоколом заседания комиссии.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В случае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деятельности) (далее - выявление противоречий), Уполномоченный орган в течение 3 рабочих дней, с момента их выявления обращается с письменным либо устным запросом к Получателю, в соответствующие государственные органы, органы местного самоуправления и организации, в том числе с выездом к месту нахождения Получателя. В связи с указанными обстоятельствами срок рассмотрения заявления о предоставлении субсидии может быть продлен до 20 рабочих дней. Все материалы по выявленным и устраненным противоречиям, уточнениям прилагаются к материалам заявления Получателя. Выявление противоречий, в представленных Получателем документов, осуществляется Уполномоченным органом в период осуществления их проверки на предмет достоверности, а также в ходе рассмотрения комиссией.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13" w:name="P4728"/>
      <w:bookmarkEnd w:id="13"/>
      <w:r>
        <w:t>2.6. В случае принятия решения о предоставлении субсидии Уполномоченный орган в течение 3 рабочих дней со дня принятия решения направляет Получателю подписанное со стороны Уполномоченного органа Соглашение (дополнительное соглашение - применяется при наличии действующего Соглашения) для его подписания лично или посредством почтового отправления.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2.7. В случае принятия решения об отказе в предоставлении субсидии Уполномоченный орган в течение 3 рабочих дней со дня его принятия направляет Получателю уведомление об отказе в предоставлении субсидии с указанием причин отказа (далее - Уведомление).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lastRenderedPageBreak/>
        <w:t>Уведомление направляется (вручается) Получателю одним из следующих способов: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почтовым отправлением;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электронной цифровой подписью, посредством электронной почты;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вручается лично при обращении в Уполномоченный орган.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bookmarkStart w:id="14" w:name="P4735"/>
      <w:bookmarkEnd w:id="14"/>
      <w:r>
        <w:t>2.8. Основаниями для отказа в предоставлении субсидии являются: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отсутствие лимитов, предусмотренных для предоставления субсидий в бюджете автономного округа;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нарушение срока предоставления документов, установленных </w:t>
      </w:r>
      <w:hyperlink w:anchor="P4689" w:history="1">
        <w:r>
          <w:rPr>
            <w:color w:val="0000FF"/>
          </w:rPr>
          <w:t>подпунктами 2.1.1</w:t>
        </w:r>
      </w:hyperlink>
      <w:r>
        <w:t xml:space="preserve">, </w:t>
      </w:r>
      <w:hyperlink w:anchor="P4697" w:history="1">
        <w:r>
          <w:rPr>
            <w:color w:val="0000FF"/>
          </w:rPr>
          <w:t>2.1.2</w:t>
        </w:r>
      </w:hyperlink>
      <w:r>
        <w:t xml:space="preserve">, </w:t>
      </w:r>
      <w:hyperlink w:anchor="P4701" w:history="1">
        <w:r>
          <w:rPr>
            <w:color w:val="0000FF"/>
          </w:rPr>
          <w:t>2.1.3</w:t>
        </w:r>
      </w:hyperlink>
      <w:r>
        <w:t xml:space="preserve">, </w:t>
      </w:r>
      <w:hyperlink w:anchor="P4706" w:history="1">
        <w:r>
          <w:rPr>
            <w:color w:val="0000FF"/>
          </w:rPr>
          <w:t>2.1.4 пункта 2.1</w:t>
        </w:r>
      </w:hyperlink>
      <w:r>
        <w:t xml:space="preserve">, </w:t>
      </w:r>
      <w:hyperlink w:anchor="P4728" w:history="1">
        <w:r>
          <w:rPr>
            <w:color w:val="0000FF"/>
          </w:rPr>
          <w:t>пунктом 2.6</w:t>
        </w:r>
      </w:hyperlink>
      <w:r>
        <w:t xml:space="preserve"> Порядка;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непредставление Получателем документов, указанных в </w:t>
      </w:r>
      <w:hyperlink w:anchor="P4689" w:history="1">
        <w:r>
          <w:rPr>
            <w:color w:val="0000FF"/>
          </w:rPr>
          <w:t>подпунктах 2.1.1</w:t>
        </w:r>
      </w:hyperlink>
      <w:r>
        <w:t xml:space="preserve">, </w:t>
      </w:r>
      <w:hyperlink w:anchor="P4697" w:history="1">
        <w:r>
          <w:rPr>
            <w:color w:val="0000FF"/>
          </w:rPr>
          <w:t>2.1.2</w:t>
        </w:r>
      </w:hyperlink>
      <w:r>
        <w:t xml:space="preserve">, </w:t>
      </w:r>
      <w:hyperlink w:anchor="P4701" w:history="1">
        <w:r>
          <w:rPr>
            <w:color w:val="0000FF"/>
          </w:rPr>
          <w:t>2.1.3</w:t>
        </w:r>
      </w:hyperlink>
      <w:r>
        <w:t xml:space="preserve">, </w:t>
      </w:r>
      <w:hyperlink w:anchor="P4706" w:history="1">
        <w:r>
          <w:rPr>
            <w:color w:val="0000FF"/>
          </w:rPr>
          <w:t>2.1.4 пункта 2.1</w:t>
        </w:r>
      </w:hyperlink>
      <w:r>
        <w:t xml:space="preserve">, </w:t>
      </w:r>
      <w:hyperlink w:anchor="P4728" w:history="1">
        <w:r>
          <w:rPr>
            <w:color w:val="0000FF"/>
          </w:rPr>
          <w:t>пункте 2.6</w:t>
        </w:r>
      </w:hyperlink>
      <w:r>
        <w:t xml:space="preserve"> Порядка;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представление документов с нарушением требований к их оформлению;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выявление в представленных документах сведений, не соответствующих действительности;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несоблюдение Получателем условий предоставления субсидий Порядка;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предъявление объемов сельскохозяйственной продукции, произведенной и (или) переработанной за пределами автономного округа;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предъявление объемов произведенной и (или) переработанной продукции растениеводства и животноводства, использованной на внутрихозяйственные нужды;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предъявление объемов продукции растениеводства в защищенном грунте, произведенной в сооружениях сезонного срока действия;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предъявление объемов молочной продукции (в пересчете на молоко), превышающих валовое производство молока за отчетный период;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предъявление объемов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(за исключением маточного поголовья свиней в хозяйствах, осуществляющих поэтапный переход на альтернативные свиноводству виды животноводства, посредством приобретения партий альтернативного поголовья сельскохозяйственных животных и последующей ликвидации партий поголовья свиней). Сроки, </w:t>
      </w:r>
      <w:proofErr w:type="spellStart"/>
      <w:r>
        <w:t>этапность</w:t>
      </w:r>
      <w:proofErr w:type="spellEnd"/>
      <w:r>
        <w:t>, виды сельскохозяйственных животных, целевые показатели, при переходе на альтернативные свиноводству виды животноводства, устанавливаются Соглашением;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предъявление объемов мяса (кроме мяса птицы и при условии ввоза птицы на территорию автономного округа в возрасте не более 10 суток), произведенного методом </w:t>
      </w:r>
      <w:proofErr w:type="spellStart"/>
      <w:r>
        <w:t>доращивания</w:t>
      </w:r>
      <w:proofErr w:type="spellEnd"/>
      <w:r>
        <w:t xml:space="preserve"> и (или) откорма, приобретенного молодняка и (или) взрослого поголовья сельскохозяйственных животных;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предъявление объемов продукции животноводства (птицеводства), не оформленной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</w:t>
      </w:r>
      <w:r>
        <w:lastRenderedPageBreak/>
        <w:t>сопроводительных документов на бумажных носителях";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предъявление объемов мяса при реализации животных (птицы) в живом виде (за исключением реализации племенного молодняка сельскохозяйственных животных племенными предприятиями);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несоответствие Получателя условиям, установленным </w:t>
      </w:r>
      <w:hyperlink w:anchor="P4626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4674" w:history="1">
        <w:r>
          <w:rPr>
            <w:color w:val="0000FF"/>
          </w:rPr>
          <w:t>1.11</w:t>
        </w:r>
      </w:hyperlink>
      <w:r>
        <w:t xml:space="preserve">, </w:t>
      </w:r>
      <w:hyperlink w:anchor="P4680" w:history="1">
        <w:r>
          <w:rPr>
            <w:color w:val="0000FF"/>
          </w:rPr>
          <w:t>1.12</w:t>
        </w:r>
      </w:hyperlink>
      <w:r>
        <w:t xml:space="preserve"> Порядка.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В случае предъявления Получателем объемов произведенного и реализованного мяса свиней в период с 1 января 2019 года по 31 мая 2019 года, превышающего объемы произведенного и реализованного мяса свиней в 1 полугодии 2018 года (далее - превышающий объем) субсидии на сумму превышающего объема не выплачиваются.</w:t>
      </w:r>
    </w:p>
    <w:p w:rsidR="008D78FE" w:rsidRDefault="008D78FE" w:rsidP="008D78FE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26.04.2019 N 137-п)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2.9. В случае отсутствия оснований, предусмотренных в </w:t>
      </w:r>
      <w:hyperlink w:anchor="P4735" w:history="1">
        <w:r>
          <w:rPr>
            <w:color w:val="0000FF"/>
          </w:rPr>
          <w:t>пункте 2.8</w:t>
        </w:r>
      </w:hyperlink>
      <w:r>
        <w:t xml:space="preserve"> Порядка, Уполномоченный орган осуществляет перечисление субсидии Получателю в пределах утвержденных бюджетных ассигнований. Перечисление средств осуществляется в порядке, сроки и на счета, установленные Соглашением.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2.10. Уполномоченный орган может перераспределять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2.11. Уполномоченный орган совместно с органами муниципального финансового контроля осуществляет обязательную проверку соблюдения Получателем целей, условий и порядка предоставления субсидий, согласно Плану контрольных мероприятий, являющегося неотъемлемой частью Соглашения.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Title"/>
        <w:jc w:val="center"/>
        <w:outlineLvl w:val="1"/>
      </w:pPr>
      <w:r>
        <w:t>III. Правила возврата субсидии в случае нарушения условий,</w:t>
      </w:r>
    </w:p>
    <w:p w:rsidR="008D78FE" w:rsidRDefault="008D78FE" w:rsidP="008D78FE">
      <w:pPr>
        <w:pStyle w:val="ConsPlusTitle"/>
        <w:jc w:val="center"/>
      </w:pPr>
      <w:r>
        <w:t>установленных при ее предоставлении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ind w:firstLine="540"/>
        <w:jc w:val="both"/>
      </w:pPr>
      <w:r>
        <w:t>3.1. В случае выявления нарушений Получателем условий и целей,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3.1.1. Уполномоченный орган в течение 5 рабочих дней с момента выявления нарушения Получателем условий и целей, установленных при предоставлении субсидии, представления Получателем недостоверных сведений, ненадлежащего исполнения Соглашения направляет Получателю письменное уведомление о необходимости возврата субсидии (далее - уведомление).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3.1.2. Получатель в течение 30 рабочих дней со дня получения уведомления обязан выполнить требования, указанные в нем.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3.2. В случае выявления факта </w:t>
      </w:r>
      <w:proofErr w:type="spellStart"/>
      <w:r>
        <w:t>недостижения</w:t>
      </w:r>
      <w:proofErr w:type="spellEnd"/>
      <w:r>
        <w:t xml:space="preserve"> показателей результативности использования субсидии, установленных Соглашением: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Расчет суммы штрафа осуществляется по форме, установленной Соглашением.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 xml:space="preserve">3.2.2. При неоплате Получателем начисленного штрафа в установленный требованием </w:t>
      </w:r>
      <w:proofErr w:type="gramStart"/>
      <w:r>
        <w:t>срок</w:t>
      </w:r>
      <w:proofErr w:type="gramEnd"/>
      <w:r>
        <w:t xml:space="preserve"> Уполномоченный орган обращается в суд в соответствии с законодательством Российской </w:t>
      </w:r>
      <w:r>
        <w:lastRenderedPageBreak/>
        <w:t>Федерации.</w:t>
      </w:r>
    </w:p>
    <w:p w:rsidR="008D78FE" w:rsidRDefault="008D78FE" w:rsidP="008D78FE">
      <w:pPr>
        <w:pStyle w:val="ConsPlusNormal"/>
        <w:spacing w:before="220"/>
        <w:ind w:firstLine="540"/>
        <w:jc w:val="both"/>
      </w:pPr>
      <w: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8D78FE" w:rsidRDefault="008D78FE" w:rsidP="008D78FE">
      <w:pPr>
        <w:pStyle w:val="ConsPlusNormal"/>
        <w:jc w:val="both"/>
      </w:pPr>
    </w:p>
    <w:p w:rsidR="008D78FE" w:rsidRDefault="008D78FE" w:rsidP="008D78FE">
      <w:pPr>
        <w:pStyle w:val="ConsPlusNormal"/>
        <w:jc w:val="both"/>
      </w:pPr>
    </w:p>
    <w:p w:rsidR="00B13356" w:rsidRPr="008D78FE" w:rsidRDefault="00B13356" w:rsidP="008D78FE">
      <w:bookmarkStart w:id="15" w:name="_GoBack"/>
      <w:bookmarkEnd w:id="15"/>
    </w:p>
    <w:sectPr w:rsidR="00B13356" w:rsidRPr="008D78FE" w:rsidSect="004D0F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2E"/>
    <w:rsid w:val="00834BB6"/>
    <w:rsid w:val="008D78FE"/>
    <w:rsid w:val="00B13356"/>
    <w:rsid w:val="00E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F883-C8F0-4E9F-9008-F52B2016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1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D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292E761574EE788D9BBD85AAE175A3323841258A28A334C0B5BD7A9BAE9884C099FB47A49FFEA8D82DD351563C3A2CC8C32D3CAAC5FDD2D2F930u9sDF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31DD292E761574EE788D9BBD85AAE175A3323841258B2EA434C3B5BD7A9BAE9884C099FB47A49FFEA8D925D653563C3A2CC8C32D3CAAC5FDD2D2F930u9s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D292E761574EE788D9BBD85AAE175A3323841258A29A73DCAB5BD7A9BAE9884C099FB55A4C7F2A9D133D751436A6B69u9s4F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31DD292E761574EE788D85B093C6B67AA738664A248324F16997B3EA25CBA8CDD680C7A205E98CFEA9C62FD651u5s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DD292E761574EE788D9BBD85AAE175A3323841258B2EA434C3B5BD7A9BAE9884C099FB47A49FFEA8D925D652563C3A2CC8C32D3CAAC5FDD2D2F930u9s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D292E761574EE788D9BBD85AAE175A3323841258B2EA434C3B5BD7A9BAE9884C099FB47A49FFEA8D925D651563C3A2CC8C32D3CAAC5FDD2D2F930u9sDF" TargetMode="External"/><Relationship Id="rId11" Type="http://schemas.openxmlformats.org/officeDocument/2006/relationships/hyperlink" Target="consultantplus://offline/ref=31DD292E761574EE788D85B093C6B67AA7396249238B24F16997B3EA25CBA8CDD680C7A205E98CFEA9C62FD651u5s4F" TargetMode="External"/><Relationship Id="rId5" Type="http://schemas.openxmlformats.org/officeDocument/2006/relationships/hyperlink" Target="consultantplus://offline/ref=31DD292E761574EE788D9BBD85AAE175A3323841258A28A334C0B5BD7A9BAE9884C099FB47A49FFEA8D82DD259563C3A2CC8C32D3CAAC5FDD2D2F930u9sDF" TargetMode="External"/><Relationship Id="rId15" Type="http://schemas.openxmlformats.org/officeDocument/2006/relationships/hyperlink" Target="consultantplus://offline/ref=31DD292E761574EE788D85B093C6B67AA63B6749268024F16997B3EA25CBA8CDD680C7A205E98CFEA9C62FD651u5s4F" TargetMode="External"/><Relationship Id="rId10" Type="http://schemas.openxmlformats.org/officeDocument/2006/relationships/hyperlink" Target="consultantplus://offline/ref=31DD292E761574EE788D85B093C6B67AA7396249238B24F16997B3EA25CBA8CDD680C7A205E98CFEA9C62FD651u5s4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1DD292E761574EE788D9BBD85AAE175A3323841258A29A031C4B5BD7A9BAE9884C099FB47A49FFEA8DB2BD056563C3A2CC8C32D3CAAC5FDD2D2F930u9sDF" TargetMode="External"/><Relationship Id="rId9" Type="http://schemas.openxmlformats.org/officeDocument/2006/relationships/hyperlink" Target="consultantplus://offline/ref=31DD292E761574EE788D9BBD85AAE175A3323841258A28A334C0B5BD7A9BAE9884C099FB47A49FFEA8D82DD352563C3A2CC8C32D3CAAC5FDD2D2F930u9sDF" TargetMode="External"/><Relationship Id="rId14" Type="http://schemas.openxmlformats.org/officeDocument/2006/relationships/hyperlink" Target="consultantplus://offline/ref=31DD292E761574EE788D9BBD85AAE175A3323841258A28A334C0B5BD7A9BAE9884C099FB47A49FFEA8D82DD354563C3A2CC8C32D3CAAC5FDD2D2F930u9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4986</Words>
  <Characters>28423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</dc:creator>
  <cp:keywords/>
  <dc:description/>
  <cp:lastModifiedBy>Дружинин Станислав Михайлович</cp:lastModifiedBy>
  <cp:revision>3</cp:revision>
  <dcterms:created xsi:type="dcterms:W3CDTF">2019-11-27T20:14:00Z</dcterms:created>
  <dcterms:modified xsi:type="dcterms:W3CDTF">2019-11-27T20:16:00Z</dcterms:modified>
</cp:coreProperties>
</file>