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5C" w:rsidRDefault="00A2385C" w:rsidP="00A2385C">
      <w:pPr>
        <w:pStyle w:val="ConsPlusNormal"/>
        <w:jc w:val="right"/>
        <w:outlineLvl w:val="1"/>
      </w:pPr>
      <w:r>
        <w:t>Приложение 1</w:t>
      </w:r>
    </w:p>
    <w:p w:rsidR="00A2385C" w:rsidRDefault="00A2385C" w:rsidP="00A2385C">
      <w:pPr>
        <w:pStyle w:val="ConsPlusNormal"/>
        <w:jc w:val="right"/>
      </w:pPr>
      <w:r>
        <w:t>к государственной программе</w:t>
      </w:r>
    </w:p>
    <w:p w:rsidR="00A2385C" w:rsidRDefault="00A2385C" w:rsidP="00A2385C">
      <w:pPr>
        <w:pStyle w:val="ConsPlusNormal"/>
        <w:jc w:val="right"/>
      </w:pPr>
      <w:r>
        <w:t>Ханты-Мансийского автономного</w:t>
      </w:r>
    </w:p>
    <w:p w:rsidR="00A2385C" w:rsidRDefault="00A2385C" w:rsidP="00A2385C">
      <w:pPr>
        <w:pStyle w:val="ConsPlusNormal"/>
        <w:jc w:val="right"/>
      </w:pPr>
      <w:r>
        <w:t>округа - Югры "</w:t>
      </w:r>
      <w:proofErr w:type="gramStart"/>
      <w:r>
        <w:t>Информационное</w:t>
      </w:r>
      <w:proofErr w:type="gramEnd"/>
    </w:p>
    <w:p w:rsidR="00A2385C" w:rsidRDefault="00A2385C" w:rsidP="00A2385C">
      <w:pPr>
        <w:pStyle w:val="ConsPlusNormal"/>
        <w:jc w:val="right"/>
      </w:pPr>
      <w:r>
        <w:t>общество Ханты-Мансийского</w:t>
      </w:r>
    </w:p>
    <w:p w:rsidR="00A2385C" w:rsidRDefault="00A2385C" w:rsidP="00A2385C">
      <w:pPr>
        <w:pStyle w:val="ConsPlusNormal"/>
        <w:jc w:val="right"/>
      </w:pPr>
      <w:r>
        <w:t>автономного округа - Югры</w:t>
      </w:r>
    </w:p>
    <w:p w:rsidR="00A2385C" w:rsidRDefault="00A2385C" w:rsidP="00A2385C">
      <w:pPr>
        <w:pStyle w:val="ConsPlusNormal"/>
        <w:jc w:val="right"/>
      </w:pPr>
      <w:r>
        <w:t>на 2018 - 2025 годы</w:t>
      </w:r>
    </w:p>
    <w:p w:rsidR="00A2385C" w:rsidRDefault="00A2385C" w:rsidP="00A2385C">
      <w:pPr>
        <w:pStyle w:val="ConsPlusNormal"/>
        <w:jc w:val="right"/>
      </w:pPr>
      <w:r>
        <w:t>и на период до 2030 года"</w:t>
      </w:r>
    </w:p>
    <w:p w:rsidR="00A2385C" w:rsidRDefault="00A2385C" w:rsidP="00A2385C">
      <w:pPr>
        <w:pStyle w:val="ConsPlusNormal"/>
        <w:jc w:val="both"/>
      </w:pPr>
    </w:p>
    <w:p w:rsidR="00A2385C" w:rsidRDefault="00A2385C" w:rsidP="00A2385C">
      <w:pPr>
        <w:pStyle w:val="ConsPlusTitle"/>
        <w:jc w:val="center"/>
      </w:pPr>
      <w:bookmarkStart w:id="0" w:name="P901"/>
      <w:bookmarkEnd w:id="0"/>
      <w:r>
        <w:t>ПОРЯДОК</w:t>
      </w:r>
    </w:p>
    <w:p w:rsidR="00A2385C" w:rsidRDefault="00A2385C" w:rsidP="00A2385C">
      <w:pPr>
        <w:pStyle w:val="ConsPlusTitle"/>
        <w:jc w:val="center"/>
      </w:pPr>
      <w:r>
        <w:t>ПРЕДОСТАВЛЕНИЯ СУБСИДИИ НА ВОЗМЕЩЕНИЕ ЧАСТИ</w:t>
      </w:r>
    </w:p>
    <w:p w:rsidR="00A2385C" w:rsidRDefault="00A2385C" w:rsidP="00A2385C">
      <w:pPr>
        <w:pStyle w:val="ConsPlusTitle"/>
        <w:jc w:val="center"/>
      </w:pPr>
      <w:r>
        <w:t xml:space="preserve">ЗАТРАТ НА СТРОИТЕЛЬСТВО ОБЪЕКТОВ СВЯЗИ </w:t>
      </w:r>
      <w:proofErr w:type="gramStart"/>
      <w:r>
        <w:t>В</w:t>
      </w:r>
      <w:proofErr w:type="gramEnd"/>
    </w:p>
    <w:p w:rsidR="00A2385C" w:rsidRDefault="00A2385C" w:rsidP="00A2385C">
      <w:pPr>
        <w:pStyle w:val="ConsPlusTitle"/>
        <w:jc w:val="center"/>
      </w:pPr>
      <w:proofErr w:type="gramStart"/>
      <w:r>
        <w:t>ХАНТЫ-МАНСИЙСКОМ АВТОНОМНОМ ОКРУГЕ - ЮГРЕ</w:t>
      </w:r>
      <w:proofErr w:type="gramEnd"/>
    </w:p>
    <w:p w:rsidR="00A2385C" w:rsidRDefault="00A2385C" w:rsidP="00A2385C">
      <w:pPr>
        <w:pStyle w:val="ConsPlusTitle"/>
        <w:jc w:val="center"/>
      </w:pPr>
      <w:r>
        <w:t>(ДАЛЕЕ - ПОРЯДОК)</w:t>
      </w:r>
    </w:p>
    <w:p w:rsidR="00A2385C" w:rsidRDefault="00A2385C" w:rsidP="00A23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385C" w:rsidTr="009905E0">
        <w:trPr>
          <w:jc w:val="center"/>
        </w:trPr>
        <w:tc>
          <w:tcPr>
            <w:tcW w:w="9294" w:type="dxa"/>
            <w:tcBorders>
              <w:top w:val="nil"/>
              <w:left w:val="single" w:sz="24" w:space="0" w:color="CED3F1"/>
              <w:bottom w:val="nil"/>
              <w:right w:val="single" w:sz="24" w:space="0" w:color="F4F3F8"/>
            </w:tcBorders>
            <w:shd w:val="clear" w:color="auto" w:fill="F4F3F8"/>
          </w:tcPr>
          <w:p w:rsidR="00A2385C" w:rsidRDefault="00A2385C" w:rsidP="009905E0">
            <w:pPr>
              <w:pStyle w:val="ConsPlusNormal"/>
              <w:jc w:val="center"/>
            </w:pPr>
            <w:r>
              <w:rPr>
                <w:color w:val="392C69"/>
              </w:rPr>
              <w:t>Список изменяющих документов</w:t>
            </w:r>
          </w:p>
          <w:p w:rsidR="00A2385C" w:rsidRDefault="00A2385C" w:rsidP="009905E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ХМАО - Югры от 22.02.2018 N 43-п)</w:t>
            </w:r>
          </w:p>
        </w:tc>
      </w:tr>
    </w:tbl>
    <w:p w:rsidR="00A2385C" w:rsidRDefault="00A2385C" w:rsidP="00A2385C">
      <w:pPr>
        <w:pStyle w:val="ConsPlusNormal"/>
        <w:jc w:val="both"/>
      </w:pPr>
    </w:p>
    <w:p w:rsidR="00A2385C" w:rsidRDefault="00A2385C" w:rsidP="00A2385C">
      <w:pPr>
        <w:pStyle w:val="ConsPlusNormal"/>
        <w:jc w:val="center"/>
        <w:outlineLvl w:val="2"/>
      </w:pPr>
      <w:r>
        <w:t>Раздел 1. ОБЩИЕ ПОЛОЖЕНИЯ</w:t>
      </w:r>
    </w:p>
    <w:p w:rsidR="00A2385C" w:rsidRDefault="00A2385C" w:rsidP="00A2385C">
      <w:pPr>
        <w:pStyle w:val="ConsPlusNormal"/>
        <w:jc w:val="both"/>
      </w:pPr>
    </w:p>
    <w:p w:rsidR="00A2385C" w:rsidRDefault="00A2385C" w:rsidP="00A2385C">
      <w:pPr>
        <w:pStyle w:val="ConsPlusNormal"/>
        <w:ind w:firstLine="540"/>
        <w:jc w:val="both"/>
      </w:pPr>
      <w:r>
        <w:t>1.1. Порядок определяет процедуру предоставления за счет средств бюджета Ханты-Мансийского автономного округа - Югры (далее - автономный округ) субсидии на возмещение части затрат юридическим лицам и индивидуальным предпринимателям, осуществляющим строительство объектов связи в труднодоступных и отдаленных местностях автономного округа (далее - субсидия) от основной (магистральной) линии связи до точек доступа.</w:t>
      </w:r>
    </w:p>
    <w:p w:rsidR="00A2385C" w:rsidRDefault="00A2385C" w:rsidP="00A2385C">
      <w:pPr>
        <w:pStyle w:val="ConsPlusNormal"/>
        <w:spacing w:before="220"/>
        <w:ind w:firstLine="540"/>
        <w:jc w:val="both"/>
      </w:pPr>
      <w:r>
        <w:t xml:space="preserve">Предоставление субсидии </w:t>
      </w:r>
      <w:proofErr w:type="gramStart"/>
      <w:r>
        <w:t>является государственной услугой и предоставляется</w:t>
      </w:r>
      <w:proofErr w:type="gramEnd"/>
      <w:r>
        <w:t xml:space="preserve"> в соответствии с Порядком и административным регламентом о ее предоставлении, утвержденным нормативным правовым актом Департамента информационных технологий автономного округа (далее -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r>
        <w:t xml:space="preserve">1.2. Субсидия предполагает возмещение затрат инвесторам </w:t>
      </w:r>
      <w:proofErr w:type="gramStart"/>
      <w:r>
        <w:t>в соответствии с соглашением о возмещении части затрат на строительство объектов связи в автономном округе</w:t>
      </w:r>
      <w:proofErr w:type="gramEnd"/>
      <w:r>
        <w:t xml:space="preserve"> в целях обеспечения жителям автономного округа широкополосного доступа к информационно-коммуникационной сети Интернет (далее - ШПД, сеть Интернет соответственно) в населенных пунктах, расположенных в труднодоступной и отдаленной местности автономного округа.</w:t>
      </w:r>
    </w:p>
    <w:p w:rsidR="00A2385C" w:rsidRDefault="00A2385C" w:rsidP="00A2385C">
      <w:pPr>
        <w:pStyle w:val="ConsPlusNormal"/>
        <w:spacing w:before="220"/>
        <w:ind w:firstLine="540"/>
        <w:jc w:val="both"/>
      </w:pPr>
      <w:r>
        <w:t xml:space="preserve">1.3. Субсидия предоставляется </w:t>
      </w:r>
      <w:proofErr w:type="spellStart"/>
      <w:r>
        <w:t>Депинформтехнологий</w:t>
      </w:r>
      <w:proofErr w:type="spellEnd"/>
      <w:r>
        <w:t xml:space="preserve"> Югры по результатам конкурсного отбора инвестиционных проектов, исходя из объемов средств, предусмотренных на эти цели законом автономного округа о бюджете автономного округа на очередной финансовый год (далее - конкурс).</w:t>
      </w:r>
    </w:p>
    <w:p w:rsidR="00A2385C" w:rsidRDefault="00A2385C" w:rsidP="00A2385C">
      <w:pPr>
        <w:pStyle w:val="ConsPlusNormal"/>
        <w:spacing w:before="220"/>
        <w:ind w:firstLine="540"/>
        <w:jc w:val="both"/>
      </w:pPr>
      <w:bookmarkStart w:id="1" w:name="P915"/>
      <w:bookmarkEnd w:id="1"/>
      <w:r>
        <w:t xml:space="preserve">1.4. </w:t>
      </w:r>
      <w:proofErr w:type="gramStart"/>
      <w:r>
        <w:t xml:space="preserve">Субсидия предоставляется инвестору, осуществившему в соответствии с представленным на конкурс инвестиционным проектом строительство линии связи (отвода) от основной (магистральной) линии связи до населенного пункта (точек доступа в нем), расположенного в труднодоступной и отдаленной местности автономного округа, и распределительных сетей связи внутри населенного пункта автономного округа по технологии </w:t>
      </w:r>
      <w:proofErr w:type="spellStart"/>
      <w:r>
        <w:t>FTTx</w:t>
      </w:r>
      <w:proofErr w:type="spellEnd"/>
      <w:r>
        <w:t xml:space="preserve">, </w:t>
      </w:r>
      <w:proofErr w:type="spellStart"/>
      <w:r>
        <w:t>Ethernet</w:t>
      </w:r>
      <w:proofErr w:type="spellEnd"/>
      <w:r>
        <w:t>, посредством строительства следующих объектов связи, обеспечивающих населенный пункт возможностью ШПД к</w:t>
      </w:r>
      <w:proofErr w:type="gramEnd"/>
      <w:r>
        <w:t xml:space="preserve"> сети Интернет на скорости не менее 10 Мбит/</w:t>
      </w:r>
      <w:proofErr w:type="gramStart"/>
      <w:r>
        <w:t>с</w:t>
      </w:r>
      <w:proofErr w:type="gramEnd"/>
      <w:r>
        <w:t xml:space="preserve"> </w:t>
      </w:r>
      <w:proofErr w:type="gramStart"/>
      <w:r>
        <w:t>на</w:t>
      </w:r>
      <w:proofErr w:type="gramEnd"/>
      <w:r>
        <w:t xml:space="preserve"> одно домашнее хозяйство (далее - инвесторы):</w:t>
      </w:r>
    </w:p>
    <w:p w:rsidR="00A2385C" w:rsidRDefault="00A2385C" w:rsidP="00A2385C">
      <w:pPr>
        <w:pStyle w:val="ConsPlusNormal"/>
        <w:spacing w:before="220"/>
        <w:ind w:firstLine="540"/>
        <w:jc w:val="both"/>
      </w:pPr>
      <w:r>
        <w:t>а) волоконно-оптических линий связи (далее - ВОЛС) в грунте;</w:t>
      </w:r>
    </w:p>
    <w:p w:rsidR="00A2385C" w:rsidRDefault="00A2385C" w:rsidP="00A2385C">
      <w:pPr>
        <w:pStyle w:val="ConsPlusNormal"/>
        <w:spacing w:before="220"/>
        <w:ind w:firstLine="540"/>
        <w:jc w:val="both"/>
      </w:pPr>
      <w:r>
        <w:t>б) ВОЛС подвесом;</w:t>
      </w:r>
    </w:p>
    <w:p w:rsidR="00A2385C" w:rsidRDefault="00A2385C" w:rsidP="00A2385C">
      <w:pPr>
        <w:pStyle w:val="ConsPlusNormal"/>
        <w:spacing w:before="220"/>
        <w:ind w:firstLine="540"/>
        <w:jc w:val="both"/>
      </w:pPr>
      <w:r>
        <w:lastRenderedPageBreak/>
        <w:t>в) радиорелейных линий;</w:t>
      </w:r>
    </w:p>
    <w:p w:rsidR="00A2385C" w:rsidRDefault="00A2385C" w:rsidP="00A2385C">
      <w:pPr>
        <w:pStyle w:val="ConsPlusNormal"/>
        <w:spacing w:before="220"/>
        <w:ind w:firstLine="540"/>
        <w:jc w:val="both"/>
      </w:pPr>
      <w:r>
        <w:t>г) антенно-мачтовых сооружений для объектов связи.</w:t>
      </w:r>
    </w:p>
    <w:p w:rsidR="00A2385C" w:rsidRDefault="00A2385C" w:rsidP="00A2385C">
      <w:pPr>
        <w:pStyle w:val="ConsPlusNormal"/>
        <w:spacing w:before="220"/>
        <w:ind w:firstLine="540"/>
        <w:jc w:val="both"/>
      </w:pPr>
      <w:r>
        <w:t xml:space="preserve">1.5. Стоимость инвестиционного проекта определяется на основании проектно-сметной документации, с учетом заключения аккредитованной организации, осуществившей негосударственную экспертизу проектной документации, и (или) заключения негосударственной экспертизы результатов инженерных изысканий, по итогам </w:t>
      </w:r>
      <w:proofErr w:type="gramStart"/>
      <w:r>
        <w:t>проведения проверки достоверности сметной стоимости инвестиционного проекта</w:t>
      </w:r>
      <w:proofErr w:type="gramEnd"/>
      <w:r>
        <w:t>.</w:t>
      </w:r>
    </w:p>
    <w:p w:rsidR="00A2385C" w:rsidRDefault="00A2385C" w:rsidP="00A2385C">
      <w:pPr>
        <w:pStyle w:val="ConsPlusNormal"/>
        <w:spacing w:before="220"/>
        <w:ind w:firstLine="540"/>
        <w:jc w:val="both"/>
      </w:pPr>
      <w:r>
        <w:t>1.6. Стоимость инвестиционного проекта складывается из суммы сметных стоимостей строительства объектов связи, за исключением расходов на проведение экспертизы проектной документации.</w:t>
      </w:r>
    </w:p>
    <w:p w:rsidR="00A2385C" w:rsidRDefault="00A2385C" w:rsidP="00A2385C">
      <w:pPr>
        <w:pStyle w:val="ConsPlusNormal"/>
        <w:spacing w:before="220"/>
        <w:ind w:firstLine="540"/>
        <w:jc w:val="both"/>
      </w:pPr>
      <w:r>
        <w:t xml:space="preserve">1.7. Фактические затраты инвестора определяются на основании актов приемки законченного строительством объекта приемочной комиссией по </w:t>
      </w:r>
      <w:hyperlink r:id="rId5"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учетом фактически произведенных инвестором затрат на строительство объектов, указанных в </w:t>
      </w:r>
      <w:hyperlink w:anchor="P915" w:history="1">
        <w:r>
          <w:rPr>
            <w:color w:val="0000FF"/>
          </w:rPr>
          <w:t>пункте 1.4</w:t>
        </w:r>
      </w:hyperlink>
      <w:r>
        <w:t xml:space="preserve"> Порядка.</w:t>
      </w:r>
    </w:p>
    <w:p w:rsidR="00A2385C" w:rsidRDefault="00A2385C" w:rsidP="00A2385C">
      <w:pPr>
        <w:pStyle w:val="ConsPlusNormal"/>
        <w:spacing w:before="220"/>
        <w:ind w:firstLine="540"/>
        <w:jc w:val="both"/>
      </w:pPr>
      <w:r>
        <w:t xml:space="preserve">1.8. Размер субсидии </w:t>
      </w:r>
      <w:proofErr w:type="gramStart"/>
      <w:r>
        <w:t>определяется по каждому инвестиционному проекту и составляет</w:t>
      </w:r>
      <w:proofErr w:type="gramEnd"/>
      <w:r>
        <w:t xml:space="preserve"> не более 70% его общей стоимости. Размер субсидии корректируется в соответствии с фактическими затратами, но не может быть более </w:t>
      </w:r>
      <w:proofErr w:type="gramStart"/>
      <w:r>
        <w:t>заявленного</w:t>
      </w:r>
      <w:proofErr w:type="gramEnd"/>
      <w:r>
        <w:t xml:space="preserve"> инвестором.</w:t>
      </w:r>
    </w:p>
    <w:p w:rsidR="00A2385C" w:rsidRDefault="00A2385C" w:rsidP="00A2385C">
      <w:pPr>
        <w:pStyle w:val="ConsPlusNormal"/>
        <w:spacing w:before="220"/>
        <w:ind w:firstLine="540"/>
        <w:jc w:val="both"/>
      </w:pPr>
      <w:r>
        <w:t xml:space="preserve">1.9. По каждой местности (населенному пункту) автономного округа, указанной в перечне, сформированном в соответствии с </w:t>
      </w:r>
      <w:hyperlink w:anchor="P942" w:history="1">
        <w:r>
          <w:rPr>
            <w:color w:val="0000FF"/>
          </w:rPr>
          <w:t>пунктом 3.2</w:t>
        </w:r>
      </w:hyperlink>
      <w:r>
        <w:t xml:space="preserve"> Порядка, </w:t>
      </w:r>
      <w:proofErr w:type="gramStart"/>
      <w:r>
        <w:t>отбирается 1 инвестиционный проект и предоставляется</w:t>
      </w:r>
      <w:proofErr w:type="gramEnd"/>
      <w:r>
        <w:t xml:space="preserve"> 1 субсидия.</w:t>
      </w:r>
    </w:p>
    <w:p w:rsidR="00A2385C" w:rsidRDefault="00A2385C" w:rsidP="00A2385C">
      <w:pPr>
        <w:pStyle w:val="ConsPlusNormal"/>
        <w:spacing w:before="220"/>
        <w:ind w:firstLine="540"/>
        <w:jc w:val="both"/>
      </w:pPr>
      <w:r>
        <w:t>1.10. Решение о предоставлении субсидии принимает Правительство автономного округа по результатам конкурса, проведенного в соответствии с Порядком, в форме распоряжения.</w:t>
      </w:r>
    </w:p>
    <w:p w:rsidR="00A2385C" w:rsidRDefault="00A2385C" w:rsidP="00A2385C">
      <w:pPr>
        <w:pStyle w:val="ConsPlusNormal"/>
        <w:spacing w:before="220"/>
        <w:ind w:firstLine="540"/>
        <w:jc w:val="both"/>
      </w:pPr>
      <w:r>
        <w:t xml:space="preserve">1.11. На основании распоряжения Правительства автономного округа </w:t>
      </w:r>
      <w:proofErr w:type="spellStart"/>
      <w:r>
        <w:t>Депинформтехнологий</w:t>
      </w:r>
      <w:proofErr w:type="spellEnd"/>
      <w:r>
        <w:t xml:space="preserve"> Югры заключает с инвестором соглашение о предоставлении субсидии.</w:t>
      </w:r>
    </w:p>
    <w:p w:rsidR="00A2385C" w:rsidRDefault="00A2385C" w:rsidP="00A2385C">
      <w:pPr>
        <w:pStyle w:val="ConsPlusNormal"/>
        <w:jc w:val="both"/>
      </w:pPr>
    </w:p>
    <w:p w:rsidR="00A2385C" w:rsidRDefault="00A2385C" w:rsidP="00A2385C">
      <w:pPr>
        <w:pStyle w:val="ConsPlusNormal"/>
        <w:jc w:val="center"/>
        <w:outlineLvl w:val="2"/>
      </w:pPr>
      <w:bookmarkStart w:id="2" w:name="P928"/>
      <w:bookmarkEnd w:id="2"/>
      <w:r>
        <w:t>Раздел 2. ТРЕБОВАНИЯ, ПРЕДЪЯВЛЯЕМЫЕ К ИНВЕСТОРАМ</w:t>
      </w:r>
    </w:p>
    <w:p w:rsidR="00A2385C" w:rsidRDefault="00A2385C" w:rsidP="00A2385C">
      <w:pPr>
        <w:pStyle w:val="ConsPlusNormal"/>
        <w:jc w:val="both"/>
      </w:pPr>
    </w:p>
    <w:p w:rsidR="00A2385C" w:rsidRDefault="00A2385C" w:rsidP="00A2385C">
      <w:pPr>
        <w:pStyle w:val="ConsPlusNormal"/>
        <w:ind w:firstLine="540"/>
        <w:jc w:val="both"/>
      </w:pPr>
      <w:r>
        <w:t>2.1. Субсидия предоставляется инвестору, отвечающему следующим требованиям на дату проведения конкурса:</w:t>
      </w:r>
    </w:p>
    <w:p w:rsidR="00A2385C" w:rsidRDefault="00A2385C" w:rsidP="00A2385C">
      <w:pPr>
        <w:pStyle w:val="ConsPlusNormal"/>
        <w:spacing w:before="220"/>
        <w:ind w:firstLine="540"/>
        <w:jc w:val="both"/>
      </w:pPr>
      <w:r>
        <w:t>а) наличие государственной регистрации в качестве юридического лица или индивидуального предпринимателя;</w:t>
      </w:r>
    </w:p>
    <w:p w:rsidR="00A2385C" w:rsidRDefault="00A2385C" w:rsidP="00A2385C">
      <w:pPr>
        <w:pStyle w:val="ConsPlusNormal"/>
        <w:spacing w:before="220"/>
        <w:ind w:firstLine="540"/>
        <w:jc w:val="both"/>
      </w:pPr>
      <w:r>
        <w:t xml:space="preserve">б) соответствие требованиям, предусмотренным </w:t>
      </w:r>
      <w:hyperlink r:id="rId6"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w:t>
      </w:r>
      <w:proofErr w:type="gramStart"/>
      <w:r>
        <w:t>в</w:t>
      </w:r>
      <w:proofErr w:type="gramEnd"/>
      <w:r>
        <w:t xml:space="preserve"> </w:t>
      </w:r>
      <w:proofErr w:type="gramStart"/>
      <w:r>
        <w:t>Ханты-Мансийском</w:t>
      </w:r>
      <w:proofErr w:type="gramEnd"/>
      <w:r>
        <w:t xml:space="preserve"> автономном округе - Югре";</w:t>
      </w:r>
    </w:p>
    <w:p w:rsidR="00A2385C" w:rsidRDefault="00A2385C" w:rsidP="00A2385C">
      <w:pPr>
        <w:pStyle w:val="ConsPlusNormal"/>
        <w:spacing w:before="220"/>
        <w:ind w:firstLine="540"/>
        <w:jc w:val="both"/>
      </w:pPr>
      <w:r>
        <w:t>в)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2385C" w:rsidRDefault="00A2385C" w:rsidP="00A2385C">
      <w:pPr>
        <w:pStyle w:val="ConsPlusNormal"/>
        <w:spacing w:before="220"/>
        <w:ind w:firstLine="540"/>
        <w:jc w:val="both"/>
      </w:pPr>
      <w:r>
        <w:t xml:space="preserve">г)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(требование распространяется на средства, полученные из бюджета автономного округа);</w:t>
      </w:r>
    </w:p>
    <w:p w:rsidR="00A2385C" w:rsidRDefault="00A2385C" w:rsidP="00A2385C">
      <w:pPr>
        <w:pStyle w:val="ConsPlusNormal"/>
        <w:spacing w:before="220"/>
        <w:ind w:firstLine="540"/>
        <w:jc w:val="both"/>
      </w:pPr>
      <w:proofErr w:type="spellStart"/>
      <w:r>
        <w:lastRenderedPageBreak/>
        <w:t>д</w:t>
      </w:r>
      <w:proofErr w:type="spellEnd"/>
      <w:r>
        <w:t>) получатели субсидии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A2385C" w:rsidRDefault="00A2385C" w:rsidP="00A2385C">
      <w:pPr>
        <w:pStyle w:val="ConsPlusNormal"/>
        <w:spacing w:before="220"/>
        <w:ind w:firstLine="540"/>
        <w:jc w:val="both"/>
      </w:pPr>
      <w:proofErr w:type="gramStart"/>
      <w:r>
        <w:t xml:space="preserve">е)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w:t>
      </w:r>
      <w:proofErr w:type="spellStart"/>
      <w:r>
        <w:t>офшорные</w:t>
      </w:r>
      <w:proofErr w:type="spellEnd"/>
      <w:proofErr w:type="gramEnd"/>
      <w:r>
        <w:t xml:space="preserve"> зоны) в отношении таких юридических лиц, в совокупности превышает 50 процентов;</w:t>
      </w:r>
    </w:p>
    <w:p w:rsidR="00A2385C" w:rsidRDefault="00A2385C" w:rsidP="00A2385C">
      <w:pPr>
        <w:pStyle w:val="ConsPlusNormal"/>
        <w:spacing w:before="220"/>
        <w:ind w:firstLine="540"/>
        <w:jc w:val="both"/>
      </w:pPr>
      <w:r>
        <w:t>ж) получатели субсидии не должны получать средства из соответствующего бюджета бюджетной системы Российской Федерации на основании иных нормативных правовых актов, муниципальных правовых актов на цели предоставления субсидии.</w:t>
      </w:r>
    </w:p>
    <w:p w:rsidR="00A2385C" w:rsidRDefault="00A2385C" w:rsidP="00A2385C">
      <w:pPr>
        <w:pStyle w:val="ConsPlusNormal"/>
        <w:jc w:val="both"/>
      </w:pPr>
    </w:p>
    <w:p w:rsidR="00A2385C" w:rsidRDefault="00A2385C" w:rsidP="00A2385C">
      <w:pPr>
        <w:pStyle w:val="ConsPlusNormal"/>
        <w:jc w:val="center"/>
        <w:outlineLvl w:val="2"/>
      </w:pPr>
      <w:r>
        <w:t>Раздел 3. ПОРЯДОК ПРОВЕДЕНИЯ КОНКУРСА</w:t>
      </w:r>
    </w:p>
    <w:p w:rsidR="00A2385C" w:rsidRDefault="00A2385C" w:rsidP="00A2385C">
      <w:pPr>
        <w:pStyle w:val="ConsPlusNormal"/>
        <w:jc w:val="both"/>
      </w:pPr>
    </w:p>
    <w:p w:rsidR="00A2385C" w:rsidRDefault="00A2385C" w:rsidP="00A2385C">
      <w:pPr>
        <w:pStyle w:val="ConsPlusNormal"/>
        <w:ind w:firstLine="540"/>
        <w:jc w:val="both"/>
      </w:pPr>
      <w:r>
        <w:t xml:space="preserve">3.1. Организатором конкурса является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bookmarkStart w:id="3" w:name="P942"/>
      <w:bookmarkEnd w:id="3"/>
      <w:r>
        <w:t xml:space="preserve">3.2. </w:t>
      </w:r>
      <w:proofErr w:type="spellStart"/>
      <w:r>
        <w:t>Депинформтехнологий</w:t>
      </w:r>
      <w:proofErr w:type="spellEnd"/>
      <w:r>
        <w:t xml:space="preserve"> Югры до 31 декабря текущего года </w:t>
      </w:r>
      <w:proofErr w:type="gramStart"/>
      <w:r>
        <w:t>формирует и утверждает</w:t>
      </w:r>
      <w:proofErr w:type="gramEnd"/>
      <w:r>
        <w:t xml:space="preserve"> приказом перечень труднодоступных и отдаленных местностей автономного округа, в которых предлагается строительство объектов связи, в целях предоставления субсидии в очередном финансовом году.</w:t>
      </w:r>
    </w:p>
    <w:p w:rsidR="00A2385C" w:rsidRDefault="00A2385C" w:rsidP="00A2385C">
      <w:pPr>
        <w:pStyle w:val="ConsPlusNormal"/>
        <w:spacing w:before="220"/>
        <w:ind w:firstLine="540"/>
        <w:jc w:val="both"/>
      </w:pPr>
      <w:r>
        <w:t>3.3. Под труднодоступными и отдаленными местностями автономного округа в целях Порядка понимаются населенные пункты, отвечающие следующим критериям:</w:t>
      </w:r>
    </w:p>
    <w:p w:rsidR="00A2385C" w:rsidRDefault="00A2385C" w:rsidP="00A2385C">
      <w:pPr>
        <w:pStyle w:val="ConsPlusNormal"/>
        <w:spacing w:before="220"/>
        <w:ind w:firstLine="540"/>
        <w:jc w:val="both"/>
      </w:pPr>
      <w:r>
        <w:t>удаленность от других населенных пунктов автономного округа и отсутствие с административным центром автономного округа постоянного, круглогодичного транспортного сообщения;</w:t>
      </w:r>
    </w:p>
    <w:p w:rsidR="00A2385C" w:rsidRDefault="00A2385C" w:rsidP="00A2385C">
      <w:pPr>
        <w:pStyle w:val="ConsPlusNormal"/>
        <w:spacing w:before="220"/>
        <w:ind w:firstLine="540"/>
        <w:jc w:val="both"/>
      </w:pPr>
      <w:r>
        <w:t>отсутствие объектов связи, обеспечивающих населению возможность ШПД к сети Интернет либо к сети Интернет менее 2 Мбит/с на 1 домашнее хозяйство на территории населенного пункта.</w:t>
      </w:r>
    </w:p>
    <w:p w:rsidR="00A2385C" w:rsidRDefault="00A2385C" w:rsidP="00A2385C">
      <w:pPr>
        <w:pStyle w:val="ConsPlusNormal"/>
        <w:spacing w:before="220"/>
        <w:ind w:firstLine="540"/>
        <w:jc w:val="both"/>
      </w:pPr>
      <w:r>
        <w:t xml:space="preserve">3.4. </w:t>
      </w:r>
      <w:proofErr w:type="spellStart"/>
      <w:r>
        <w:t>Депинформтехнологий</w:t>
      </w:r>
      <w:proofErr w:type="spellEnd"/>
      <w:r>
        <w:t xml:space="preserve"> Югры публикует в газете "Новости Югры" и/или размещает на официальном сайте </w:t>
      </w:r>
      <w:proofErr w:type="spellStart"/>
      <w:r>
        <w:t>Депинформтехнологий</w:t>
      </w:r>
      <w:proofErr w:type="spellEnd"/>
      <w:r>
        <w:t xml:space="preserve"> Югры в сети Интернет извещение о проведении конкурса, не позднее 60 календарных дней до даты начала приема заявлений на участие в нем.</w:t>
      </w:r>
    </w:p>
    <w:p w:rsidR="00A2385C" w:rsidRDefault="00A2385C" w:rsidP="00A2385C">
      <w:pPr>
        <w:pStyle w:val="ConsPlusNormal"/>
        <w:spacing w:before="220"/>
        <w:ind w:firstLine="540"/>
        <w:jc w:val="both"/>
      </w:pPr>
      <w:r>
        <w:t>3.5. В извещении о проведении конкурса указываются:</w:t>
      </w:r>
    </w:p>
    <w:p w:rsidR="00A2385C" w:rsidRDefault="00A2385C" w:rsidP="00A2385C">
      <w:pPr>
        <w:pStyle w:val="ConsPlusNormal"/>
        <w:spacing w:before="220"/>
        <w:ind w:firstLine="540"/>
        <w:jc w:val="both"/>
      </w:pPr>
      <w:r>
        <w:t>а) общая информация о конкурсе, период его проведения, срок и место подачи заявлений;</w:t>
      </w:r>
    </w:p>
    <w:p w:rsidR="00A2385C" w:rsidRDefault="00A2385C" w:rsidP="00A2385C">
      <w:pPr>
        <w:pStyle w:val="ConsPlusNormal"/>
        <w:spacing w:before="220"/>
        <w:ind w:firstLine="540"/>
        <w:jc w:val="both"/>
      </w:pPr>
      <w:r>
        <w:t>б) наименование организатора конкурса, его местонахождение, почтовый адрес, номер контактного телефона;</w:t>
      </w:r>
    </w:p>
    <w:p w:rsidR="00A2385C" w:rsidRDefault="00A2385C" w:rsidP="00A2385C">
      <w:pPr>
        <w:pStyle w:val="ConsPlusNormal"/>
        <w:spacing w:before="220"/>
        <w:ind w:firstLine="540"/>
        <w:jc w:val="both"/>
      </w:pPr>
      <w:r>
        <w:t>в) перечень документов, необходимых для участия в конкурсе;</w:t>
      </w:r>
    </w:p>
    <w:p w:rsidR="00A2385C" w:rsidRDefault="00A2385C" w:rsidP="00A2385C">
      <w:pPr>
        <w:pStyle w:val="ConsPlusNormal"/>
        <w:spacing w:before="220"/>
        <w:ind w:firstLine="540"/>
        <w:jc w:val="both"/>
      </w:pPr>
      <w:r>
        <w:t>г) критерии отбора инвесторов;</w:t>
      </w:r>
    </w:p>
    <w:p w:rsidR="00A2385C" w:rsidRDefault="00A2385C" w:rsidP="00A2385C">
      <w:pPr>
        <w:pStyle w:val="ConsPlusNormal"/>
        <w:spacing w:before="220"/>
        <w:ind w:firstLine="540"/>
        <w:jc w:val="both"/>
      </w:pPr>
      <w:proofErr w:type="spellStart"/>
      <w:r>
        <w:t>д</w:t>
      </w:r>
      <w:proofErr w:type="spellEnd"/>
      <w:r>
        <w:t xml:space="preserve">) перечень труднодоступных и отдаленных местностей автономного округа, в которых предлагается строительство объектов связи, сформированный в соответствии с </w:t>
      </w:r>
      <w:hyperlink w:anchor="P942" w:history="1">
        <w:r>
          <w:rPr>
            <w:color w:val="0000FF"/>
          </w:rPr>
          <w:t>пунктом 3.2</w:t>
        </w:r>
      </w:hyperlink>
      <w:r>
        <w:t xml:space="preserve"> Порядка;</w:t>
      </w:r>
    </w:p>
    <w:p w:rsidR="00A2385C" w:rsidRDefault="00A2385C" w:rsidP="00A2385C">
      <w:pPr>
        <w:pStyle w:val="ConsPlusNormal"/>
        <w:spacing w:before="220"/>
        <w:ind w:firstLine="540"/>
        <w:jc w:val="both"/>
      </w:pPr>
      <w:r>
        <w:lastRenderedPageBreak/>
        <w:t>е) требования к объекту связи, его техническим, технологическим, функциональным, эксплуатационным, качественным характеристикам, в том числе срок ввода его в эксплуатацию.</w:t>
      </w:r>
    </w:p>
    <w:p w:rsidR="00A2385C" w:rsidRDefault="00A2385C" w:rsidP="00A2385C">
      <w:pPr>
        <w:pStyle w:val="ConsPlusNormal"/>
        <w:spacing w:before="220"/>
        <w:ind w:firstLine="540"/>
        <w:jc w:val="both"/>
      </w:pPr>
      <w:bookmarkStart w:id="4" w:name="P954"/>
      <w:bookmarkEnd w:id="4"/>
      <w:r>
        <w:t xml:space="preserve">3.6. Инвестор, заинтересованный в получении субсидии, в срок, установленный в извещении о проведении конкурса, подает в </w:t>
      </w:r>
      <w:proofErr w:type="spellStart"/>
      <w:r>
        <w:t>Депинформтехнологий</w:t>
      </w:r>
      <w:proofErr w:type="spellEnd"/>
      <w:r>
        <w:t xml:space="preserve"> Югры заявление по форме, утвержденной приказом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bookmarkStart w:id="5" w:name="P955"/>
      <w:bookmarkEnd w:id="5"/>
      <w:r>
        <w:t>3.7. К заявлению прилагаются следующие документы:</w:t>
      </w:r>
    </w:p>
    <w:p w:rsidR="00A2385C" w:rsidRDefault="00A2385C" w:rsidP="00A2385C">
      <w:pPr>
        <w:pStyle w:val="ConsPlusNormal"/>
        <w:spacing w:before="220"/>
        <w:ind w:firstLine="540"/>
        <w:jc w:val="both"/>
      </w:pPr>
      <w:bookmarkStart w:id="6" w:name="P956"/>
      <w:bookmarkEnd w:id="6"/>
      <w:r>
        <w:t>1) полученные не ранее чем за два месяца до даты размещения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w:t>
      </w:r>
    </w:p>
    <w:p w:rsidR="00A2385C" w:rsidRDefault="00A2385C" w:rsidP="00A2385C">
      <w:pPr>
        <w:pStyle w:val="ConsPlusNormal"/>
        <w:spacing w:before="220"/>
        <w:ind w:firstLine="540"/>
        <w:jc w:val="both"/>
      </w:pPr>
      <w:r>
        <w:t>2) документ, подтверждающий полномочия лица на осуществление действий от имени инвестора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A2385C" w:rsidRDefault="00A2385C" w:rsidP="00A2385C">
      <w:pPr>
        <w:pStyle w:val="ConsPlusNormal"/>
        <w:spacing w:before="220"/>
        <w:ind w:firstLine="540"/>
        <w:jc w:val="both"/>
      </w:pPr>
      <w:r>
        <w:t xml:space="preserve">3)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инвестора заключение договора, внесение задатка или обеспечение исполнения договора является крупной сделкой;</w:t>
      </w:r>
    </w:p>
    <w:p w:rsidR="00A2385C" w:rsidRDefault="00A2385C" w:rsidP="00A2385C">
      <w:pPr>
        <w:pStyle w:val="ConsPlusNormal"/>
        <w:spacing w:before="220"/>
        <w:ind w:firstLine="540"/>
        <w:jc w:val="both"/>
      </w:pPr>
      <w:bookmarkStart w:id="7" w:name="P959"/>
      <w:bookmarkEnd w:id="7"/>
      <w:r>
        <w:t>4) копия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385C" w:rsidRDefault="00A2385C" w:rsidP="00A2385C">
      <w:pPr>
        <w:pStyle w:val="ConsPlusNormal"/>
        <w:spacing w:before="220"/>
        <w:ind w:firstLine="540"/>
        <w:jc w:val="both"/>
      </w:pPr>
      <w:bookmarkStart w:id="8" w:name="P960"/>
      <w:bookmarkEnd w:id="8"/>
      <w:r>
        <w:t xml:space="preserve">5) копия лицензии на право осуществления соответствующей хозяйственной деятельности в случае, если оно подлежит лицензированию в соответствии с законодательством Российской Федерации, </w:t>
      </w:r>
      <w:proofErr w:type="gramStart"/>
      <w:r>
        <w:t>заверенную</w:t>
      </w:r>
      <w:proofErr w:type="gramEnd"/>
      <w:r>
        <w:t xml:space="preserve"> печатью и подписью руководителя организации (для юридических лиц), индивидуальным предпринимателем;</w:t>
      </w:r>
    </w:p>
    <w:p w:rsidR="00A2385C" w:rsidRDefault="00A2385C" w:rsidP="00A2385C">
      <w:pPr>
        <w:pStyle w:val="ConsPlusNormal"/>
        <w:spacing w:before="220"/>
        <w:ind w:firstLine="540"/>
        <w:jc w:val="both"/>
      </w:pPr>
      <w:proofErr w:type="gramStart"/>
      <w:r>
        <w:t>6) копия проектной документации, заверенная печатью и подписью руководителя организации (для юридических лиц), индивидуальным предпринимателем с приложением паспорта инвестиционного проекта и календарного плана, соответствующих требованиям приказа Департамента проектного управления автономного округа от 30 сентября 2016 года N 23 "Об утверждении форм и требований к содержанию управленческих и рабочих документов по управлению проектом" (оформляются отдельно на каждый населенный пункт);</w:t>
      </w:r>
      <w:proofErr w:type="gramEnd"/>
    </w:p>
    <w:p w:rsidR="00A2385C" w:rsidRDefault="00A2385C" w:rsidP="00A2385C">
      <w:pPr>
        <w:pStyle w:val="ConsPlusNormal"/>
        <w:spacing w:before="220"/>
        <w:ind w:firstLine="540"/>
        <w:jc w:val="both"/>
      </w:pPr>
      <w:r>
        <w:t>7) экспертное заключение о достоверности определения сметной стоимости строительства, реконструкции, капитального ремонта объекта капитального строительства, подготовленное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в порядке, установленном Правительством Российской Федерации;</w:t>
      </w:r>
    </w:p>
    <w:p w:rsidR="00A2385C" w:rsidRDefault="00A2385C" w:rsidP="00A2385C">
      <w:pPr>
        <w:pStyle w:val="ConsPlusNormal"/>
        <w:spacing w:before="220"/>
        <w:ind w:firstLine="540"/>
        <w:jc w:val="both"/>
      </w:pPr>
      <w:bookmarkStart w:id="9" w:name="P963"/>
      <w:bookmarkEnd w:id="9"/>
      <w:r>
        <w:t>8) документ, подтверждающий отсутствие задолженности по налогам, сборам и иным обязательным платежам в бюджеты бюджетной системы Российской Федерации.</w:t>
      </w:r>
    </w:p>
    <w:p w:rsidR="00A2385C" w:rsidRDefault="00A2385C" w:rsidP="00A2385C">
      <w:pPr>
        <w:pStyle w:val="ConsPlusNormal"/>
        <w:spacing w:before="220"/>
        <w:ind w:firstLine="540"/>
        <w:jc w:val="both"/>
      </w:pPr>
      <w:bookmarkStart w:id="10" w:name="P964"/>
      <w:bookmarkEnd w:id="10"/>
      <w:r>
        <w:t xml:space="preserve">3.8. Заявление инвестора с приложением документов, указанных в </w:t>
      </w:r>
      <w:hyperlink w:anchor="P955" w:history="1">
        <w:r>
          <w:rPr>
            <w:color w:val="0000FF"/>
          </w:rPr>
          <w:t>пункте 3.7</w:t>
        </w:r>
      </w:hyperlink>
      <w:r>
        <w:t xml:space="preserve"> Порядка, представляется в </w:t>
      </w:r>
      <w:proofErr w:type="spellStart"/>
      <w:r>
        <w:t>Депинформтехнологий</w:t>
      </w:r>
      <w:proofErr w:type="spellEnd"/>
      <w:r>
        <w:t xml:space="preserve"> Югры с приложением их описи в срок, не превышающий 30 календарных дней </w:t>
      </w:r>
      <w:proofErr w:type="gramStart"/>
      <w:r>
        <w:t>с даты приема</w:t>
      </w:r>
      <w:proofErr w:type="gramEnd"/>
      <w:r>
        <w:t xml:space="preserve"> заявлений, указанной в извещении о проведении конкурса.</w:t>
      </w:r>
    </w:p>
    <w:p w:rsidR="00A2385C" w:rsidRDefault="00A2385C" w:rsidP="00A2385C">
      <w:pPr>
        <w:pStyle w:val="ConsPlusNormal"/>
        <w:spacing w:before="220"/>
        <w:ind w:firstLine="540"/>
        <w:jc w:val="both"/>
      </w:pPr>
      <w:r>
        <w:lastRenderedPageBreak/>
        <w:t xml:space="preserve">3.9. Инвестор вправе представить документы, указанные в </w:t>
      </w:r>
      <w:hyperlink w:anchor="P956" w:history="1">
        <w:r>
          <w:rPr>
            <w:color w:val="0000FF"/>
          </w:rPr>
          <w:t>подпунктах 1</w:t>
        </w:r>
      </w:hyperlink>
      <w:r>
        <w:t xml:space="preserve">, </w:t>
      </w:r>
      <w:hyperlink w:anchor="P959" w:history="1">
        <w:r>
          <w:rPr>
            <w:color w:val="0000FF"/>
          </w:rPr>
          <w:t>4</w:t>
        </w:r>
      </w:hyperlink>
      <w:r>
        <w:t xml:space="preserve">, </w:t>
      </w:r>
      <w:hyperlink w:anchor="P960" w:history="1">
        <w:r>
          <w:rPr>
            <w:color w:val="0000FF"/>
          </w:rPr>
          <w:t>5</w:t>
        </w:r>
      </w:hyperlink>
      <w:r>
        <w:t xml:space="preserve">, </w:t>
      </w:r>
      <w:hyperlink w:anchor="P963" w:history="1">
        <w:r>
          <w:rPr>
            <w:color w:val="0000FF"/>
          </w:rPr>
          <w:t>8 пункта 3.7</w:t>
        </w:r>
      </w:hyperlink>
      <w:r>
        <w:t xml:space="preserve"> Порядка, по собственной инициативе. В случае непредставления данных документов инвестором по собственной инициативе </w:t>
      </w:r>
      <w:proofErr w:type="spellStart"/>
      <w:r>
        <w:t>Депинформтехнологий</w:t>
      </w:r>
      <w:proofErr w:type="spellEnd"/>
      <w:r>
        <w:t xml:space="preserve"> Югры самостоятельно запрашивает их в порядке межведомственного информационного взаимодействия.</w:t>
      </w:r>
    </w:p>
    <w:p w:rsidR="00A2385C" w:rsidRDefault="00A2385C" w:rsidP="00A2385C">
      <w:pPr>
        <w:pStyle w:val="ConsPlusNormal"/>
        <w:spacing w:before="220"/>
        <w:ind w:firstLine="540"/>
        <w:jc w:val="both"/>
      </w:pPr>
      <w:r>
        <w:t xml:space="preserve">3.10. </w:t>
      </w:r>
      <w:proofErr w:type="gramStart"/>
      <w:r>
        <w:t xml:space="preserve">Документы, указанные в </w:t>
      </w:r>
      <w:hyperlink w:anchor="P954" w:history="1">
        <w:r>
          <w:rPr>
            <w:color w:val="0000FF"/>
          </w:rPr>
          <w:t>пунктах 3.6</w:t>
        </w:r>
      </w:hyperlink>
      <w:r>
        <w:t xml:space="preserve">, </w:t>
      </w:r>
      <w:hyperlink w:anchor="P955" w:history="1">
        <w:r>
          <w:rPr>
            <w:color w:val="0000FF"/>
          </w:rPr>
          <w:t>3.7</w:t>
        </w:r>
      </w:hyperlink>
      <w:r>
        <w:t xml:space="preserve">, </w:t>
      </w:r>
      <w:hyperlink w:anchor="P964" w:history="1">
        <w:r>
          <w:rPr>
            <w:color w:val="0000FF"/>
          </w:rPr>
          <w:t>3.8</w:t>
        </w:r>
      </w:hyperlink>
      <w:r>
        <w:t xml:space="preserve"> Порядка, могут быть представлены инвесторами в </w:t>
      </w:r>
      <w:proofErr w:type="spellStart"/>
      <w:r>
        <w:t>Депинформтехнологий</w:t>
      </w:r>
      <w:proofErr w:type="spellEnd"/>
      <w:r>
        <w:t xml:space="preserve"> Югры по электронной почте в виде их сканированных образов, заверенных усиленной квалифицированной электронной подписью,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w:t>
      </w:r>
      <w:proofErr w:type="gramEnd"/>
      <w:r>
        <w:t xml:space="preserve"> бланка (если приемлемо), а также исходящего номера и даты заявления. Размер файла не должен превышать 10 Мб.</w:t>
      </w:r>
    </w:p>
    <w:p w:rsidR="00A2385C" w:rsidRDefault="00A2385C" w:rsidP="00A2385C">
      <w:pPr>
        <w:pStyle w:val="ConsPlusNormal"/>
        <w:spacing w:before="220"/>
        <w:ind w:firstLine="540"/>
        <w:jc w:val="both"/>
      </w:pPr>
      <w:r>
        <w:t>3.11. Инвестор несет ответственность за достоверность представляемых документов и сведений, указанных в них.</w:t>
      </w:r>
    </w:p>
    <w:p w:rsidR="00A2385C" w:rsidRDefault="00A2385C" w:rsidP="00A2385C">
      <w:pPr>
        <w:pStyle w:val="ConsPlusNormal"/>
        <w:spacing w:before="220"/>
        <w:ind w:firstLine="540"/>
        <w:jc w:val="both"/>
      </w:pPr>
      <w:r>
        <w:t xml:space="preserve">3.12.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r>
        <w:t>1) осуществляет прием заявлений и документов инвесторов на участие в конкурсе;</w:t>
      </w:r>
    </w:p>
    <w:p w:rsidR="00A2385C" w:rsidRDefault="00A2385C" w:rsidP="00A2385C">
      <w:pPr>
        <w:pStyle w:val="ConsPlusNormal"/>
        <w:spacing w:before="220"/>
        <w:ind w:firstLine="540"/>
        <w:jc w:val="both"/>
      </w:pPr>
      <w:r>
        <w:t>2) в день регистрации документов направляет инвестору уведомление об их принятии к рассмотрению;</w:t>
      </w:r>
    </w:p>
    <w:p w:rsidR="00A2385C" w:rsidRDefault="00A2385C" w:rsidP="00A2385C">
      <w:pPr>
        <w:pStyle w:val="ConsPlusNormal"/>
        <w:spacing w:before="220"/>
        <w:ind w:firstLine="540"/>
        <w:jc w:val="both"/>
      </w:pPr>
      <w:r>
        <w:t xml:space="preserve">3) проверяет наличие документов, предусмотренных </w:t>
      </w:r>
      <w:hyperlink w:anchor="P954" w:history="1">
        <w:r>
          <w:rPr>
            <w:color w:val="0000FF"/>
          </w:rPr>
          <w:t>пунктами 3.6</w:t>
        </w:r>
      </w:hyperlink>
      <w:r>
        <w:t xml:space="preserve"> - </w:t>
      </w:r>
      <w:hyperlink w:anchor="P964" w:history="1">
        <w:r>
          <w:rPr>
            <w:color w:val="0000FF"/>
          </w:rPr>
          <w:t>3.8</w:t>
        </w:r>
      </w:hyperlink>
      <w:r>
        <w:t xml:space="preserve"> Порядка, полноту указанных в них сведений;</w:t>
      </w:r>
    </w:p>
    <w:p w:rsidR="00A2385C" w:rsidRDefault="00A2385C" w:rsidP="00A2385C">
      <w:pPr>
        <w:pStyle w:val="ConsPlusNormal"/>
        <w:spacing w:before="220"/>
        <w:ind w:firstLine="540"/>
        <w:jc w:val="both"/>
      </w:pPr>
      <w:r>
        <w:t>4) обеспечивает проведение заседаний комиссии по отбору инвестиционных проектов (далее - комиссия);</w:t>
      </w:r>
    </w:p>
    <w:p w:rsidR="00A2385C" w:rsidRDefault="00A2385C" w:rsidP="00A2385C">
      <w:pPr>
        <w:pStyle w:val="ConsPlusNormal"/>
        <w:spacing w:before="220"/>
        <w:ind w:firstLine="540"/>
        <w:jc w:val="both"/>
      </w:pPr>
      <w:r>
        <w:t>5) утверждает приказом форму отчета об исполнении соглашения не позднее дня извещения о проведении конкурса;</w:t>
      </w:r>
    </w:p>
    <w:p w:rsidR="00A2385C" w:rsidRDefault="00A2385C" w:rsidP="00A2385C">
      <w:pPr>
        <w:pStyle w:val="ConsPlusNormal"/>
        <w:spacing w:before="220"/>
        <w:ind w:firstLine="540"/>
        <w:jc w:val="both"/>
      </w:pPr>
      <w:r>
        <w:t xml:space="preserve">6) подготавливает проект распоряжения Правительства автономного округа о предоставлении субсидии в срок, не превышающий 15 рабочих дней </w:t>
      </w:r>
      <w:proofErr w:type="gramStart"/>
      <w:r>
        <w:t>с даты подписания</w:t>
      </w:r>
      <w:proofErr w:type="gramEnd"/>
      <w:r>
        <w:t xml:space="preserve"> соответствующего протокола комиссии;</w:t>
      </w:r>
    </w:p>
    <w:p w:rsidR="00A2385C" w:rsidRDefault="00A2385C" w:rsidP="00A2385C">
      <w:pPr>
        <w:pStyle w:val="ConsPlusNormal"/>
        <w:spacing w:before="220"/>
        <w:ind w:firstLine="540"/>
        <w:jc w:val="both"/>
      </w:pPr>
      <w:r>
        <w:t xml:space="preserve">7) утверждает приказом форму заключения о результатах выездной проверки законченных строительством объектов, указанных в </w:t>
      </w:r>
      <w:hyperlink w:anchor="P915" w:history="1">
        <w:r>
          <w:rPr>
            <w:color w:val="0000FF"/>
          </w:rPr>
          <w:t>пункте 1.4</w:t>
        </w:r>
      </w:hyperlink>
      <w:r>
        <w:t xml:space="preserve"> Порядка;</w:t>
      </w:r>
    </w:p>
    <w:p w:rsidR="00A2385C" w:rsidRDefault="00A2385C" w:rsidP="00A2385C">
      <w:pPr>
        <w:pStyle w:val="ConsPlusNormal"/>
        <w:spacing w:before="220"/>
        <w:ind w:firstLine="540"/>
        <w:jc w:val="both"/>
      </w:pPr>
      <w:r>
        <w:t xml:space="preserve">8) проводит в течение 30 календарных дней </w:t>
      </w:r>
      <w:proofErr w:type="gramStart"/>
      <w:r>
        <w:t>с даты поступления</w:t>
      </w:r>
      <w:proofErr w:type="gramEnd"/>
      <w:r>
        <w:t xml:space="preserve"> в </w:t>
      </w:r>
      <w:proofErr w:type="spellStart"/>
      <w:r>
        <w:t>Депинформтехнологий</w:t>
      </w:r>
      <w:proofErr w:type="spellEnd"/>
      <w:r>
        <w:t xml:space="preserve"> Югры документов, предусмотренных </w:t>
      </w:r>
      <w:hyperlink w:anchor="P1061" w:history="1">
        <w:r>
          <w:rPr>
            <w:color w:val="0000FF"/>
          </w:rPr>
          <w:t>пунктом 4.4</w:t>
        </w:r>
      </w:hyperlink>
      <w:r>
        <w:t xml:space="preserve"> Порядка, выездные проверки законченных строительством объектов, указанных в </w:t>
      </w:r>
      <w:hyperlink w:anchor="P915" w:history="1">
        <w:r>
          <w:rPr>
            <w:color w:val="0000FF"/>
          </w:rPr>
          <w:t>пункте 1.4</w:t>
        </w:r>
      </w:hyperlink>
      <w:r>
        <w:t xml:space="preserve"> Порядка, по итогам которых готовит заключения.</w:t>
      </w:r>
    </w:p>
    <w:p w:rsidR="00A2385C" w:rsidRDefault="00A2385C" w:rsidP="00A2385C">
      <w:pPr>
        <w:pStyle w:val="ConsPlusNormal"/>
        <w:spacing w:before="220"/>
        <w:ind w:firstLine="540"/>
        <w:jc w:val="both"/>
      </w:pPr>
      <w:r>
        <w:t xml:space="preserve">3.13. В целях проведения конкурса </w:t>
      </w:r>
      <w:proofErr w:type="spellStart"/>
      <w:r>
        <w:t>Депинформтехнологий</w:t>
      </w:r>
      <w:proofErr w:type="spellEnd"/>
      <w:r>
        <w:t xml:space="preserve"> Югры создает комиссию, утверждает ее состав и Положение о ней не позднее даты начала приема заявлений на участие в конкурсе.</w:t>
      </w:r>
    </w:p>
    <w:p w:rsidR="00A2385C" w:rsidRDefault="00A2385C" w:rsidP="00A2385C">
      <w:pPr>
        <w:pStyle w:val="ConsPlusNormal"/>
        <w:spacing w:before="220"/>
        <w:ind w:firstLine="540"/>
        <w:jc w:val="both"/>
      </w:pPr>
      <w:r>
        <w:t>3.14. Количественный состав Комиссии должен составлять не менее 7 человек.</w:t>
      </w:r>
    </w:p>
    <w:p w:rsidR="00A2385C" w:rsidRDefault="00A2385C" w:rsidP="00A2385C">
      <w:pPr>
        <w:pStyle w:val="ConsPlusNormal"/>
        <w:spacing w:before="220"/>
        <w:ind w:firstLine="540"/>
        <w:jc w:val="both"/>
      </w:pPr>
      <w:r>
        <w:t xml:space="preserve">3.15. Председателем комиссии является первый заместитель директора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r>
        <w:t xml:space="preserve">3.16. В состав комиссии включаются представители исполнительных органов государственной власти автономного округа, государственных учреждений автономного округа, органов местного самоуправления муниципальных образований автономного округа, некоммерческих организаций, созданных для защиты законных интересов субъектов </w:t>
      </w:r>
      <w:r>
        <w:lastRenderedPageBreak/>
        <w:t>инвестиционной деятельности, общественного совета, сформированного при Департаменте.</w:t>
      </w:r>
    </w:p>
    <w:p w:rsidR="00A2385C" w:rsidRDefault="00A2385C" w:rsidP="00A2385C">
      <w:pPr>
        <w:pStyle w:val="ConsPlusNormal"/>
        <w:spacing w:before="220"/>
        <w:ind w:firstLine="540"/>
        <w:jc w:val="both"/>
      </w:pPr>
      <w:r>
        <w:t xml:space="preserve">3.17. Комиссия на заседании, проводимом в срок, не превышающий 20 рабочих дней </w:t>
      </w:r>
      <w:proofErr w:type="gramStart"/>
      <w:r>
        <w:t>с даты окончания</w:t>
      </w:r>
      <w:proofErr w:type="gramEnd"/>
      <w:r>
        <w:t xml:space="preserve"> приема заявлений инвесторов:</w:t>
      </w:r>
    </w:p>
    <w:p w:rsidR="00A2385C" w:rsidRDefault="00A2385C" w:rsidP="00A2385C">
      <w:pPr>
        <w:pStyle w:val="ConsPlusNormal"/>
        <w:spacing w:before="220"/>
        <w:ind w:firstLine="540"/>
        <w:jc w:val="both"/>
      </w:pPr>
      <w:r>
        <w:t xml:space="preserve">рассматривает документы, предусмотренные </w:t>
      </w:r>
      <w:hyperlink w:anchor="P954" w:history="1">
        <w:r>
          <w:rPr>
            <w:color w:val="0000FF"/>
          </w:rPr>
          <w:t>пунктами 3.6</w:t>
        </w:r>
      </w:hyperlink>
      <w:r>
        <w:t xml:space="preserve"> - </w:t>
      </w:r>
      <w:hyperlink w:anchor="P964" w:history="1">
        <w:r>
          <w:rPr>
            <w:color w:val="0000FF"/>
          </w:rPr>
          <w:t>3.8</w:t>
        </w:r>
      </w:hyperlink>
      <w:r>
        <w:t xml:space="preserve"> Порядка, проверяет достоверность указанных в них сведений;</w:t>
      </w:r>
    </w:p>
    <w:p w:rsidR="00A2385C" w:rsidRDefault="00A2385C" w:rsidP="00A2385C">
      <w:pPr>
        <w:pStyle w:val="ConsPlusNormal"/>
        <w:spacing w:before="220"/>
        <w:ind w:firstLine="540"/>
        <w:jc w:val="both"/>
      </w:pPr>
      <w:r>
        <w:t>определяет 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A2385C" w:rsidRDefault="00A2385C" w:rsidP="00A2385C">
      <w:pPr>
        <w:pStyle w:val="ConsPlusNormal"/>
        <w:spacing w:before="220"/>
        <w:ind w:firstLine="540"/>
        <w:jc w:val="both"/>
      </w:pPr>
      <w:r>
        <w:t xml:space="preserve">определяет предельный размер субсидии по каждому инвестиционному проекту (при необходимости корректирует его) в соответствии с критериями отбора инвестиционных проектов, установленными в </w:t>
      </w:r>
      <w:hyperlink w:anchor="P989" w:history="1">
        <w:r>
          <w:rPr>
            <w:color w:val="0000FF"/>
          </w:rPr>
          <w:t>таблице</w:t>
        </w:r>
      </w:hyperlink>
      <w:r>
        <w:t xml:space="preserve"> "Оценка значимости критериев отбора инвестиционных проектов".</w:t>
      </w:r>
    </w:p>
    <w:p w:rsidR="00A2385C" w:rsidRDefault="00A2385C" w:rsidP="00A2385C">
      <w:pPr>
        <w:pStyle w:val="ConsPlusNormal"/>
        <w:spacing w:before="220"/>
        <w:ind w:firstLine="540"/>
        <w:jc w:val="both"/>
      </w:pPr>
      <w:r>
        <w:t xml:space="preserve">Комиссия в срок, не превышающий 20 рабочих дней </w:t>
      </w:r>
      <w:proofErr w:type="gramStart"/>
      <w:r>
        <w:t>с даты подписания</w:t>
      </w:r>
      <w:proofErr w:type="gramEnd"/>
      <w:r>
        <w:t xml:space="preserve"> заключения о результатах выездной проверки законченных строительством объектов, указанных в </w:t>
      </w:r>
      <w:hyperlink w:anchor="P915" w:history="1">
        <w:r>
          <w:rPr>
            <w:color w:val="0000FF"/>
          </w:rPr>
          <w:t>пункте 1.4</w:t>
        </w:r>
      </w:hyperlink>
      <w:r>
        <w:t xml:space="preserve"> Порядка, принимает решение о предоставлении либо об отказе в предоставлении субсидии, которое оформляется протоколом.</w:t>
      </w:r>
    </w:p>
    <w:p w:rsidR="00A2385C" w:rsidRDefault="00A2385C" w:rsidP="00A2385C">
      <w:pPr>
        <w:pStyle w:val="ConsPlusNormal"/>
        <w:jc w:val="both"/>
      </w:pPr>
    </w:p>
    <w:p w:rsidR="00A2385C" w:rsidRDefault="00A2385C" w:rsidP="00A2385C">
      <w:pPr>
        <w:sectPr w:rsidR="00A2385C">
          <w:pgSz w:w="11905" w:h="16838"/>
          <w:pgMar w:top="1134" w:right="850" w:bottom="1134" w:left="1701" w:header="0" w:footer="0" w:gutter="0"/>
          <w:cols w:space="720"/>
        </w:sectPr>
      </w:pPr>
    </w:p>
    <w:p w:rsidR="00A2385C" w:rsidRDefault="00A2385C" w:rsidP="00A2385C">
      <w:pPr>
        <w:pStyle w:val="ConsPlusNormal"/>
        <w:jc w:val="right"/>
        <w:outlineLvl w:val="3"/>
      </w:pPr>
      <w:r>
        <w:lastRenderedPageBreak/>
        <w:t>Таблица</w:t>
      </w:r>
    </w:p>
    <w:p w:rsidR="00A2385C" w:rsidRDefault="00A2385C" w:rsidP="00A2385C">
      <w:pPr>
        <w:pStyle w:val="ConsPlusNormal"/>
        <w:jc w:val="both"/>
      </w:pPr>
    </w:p>
    <w:p w:rsidR="00A2385C" w:rsidRDefault="00A2385C" w:rsidP="00A2385C">
      <w:pPr>
        <w:pStyle w:val="ConsPlusNormal"/>
        <w:jc w:val="center"/>
      </w:pPr>
      <w:bookmarkStart w:id="11" w:name="P989"/>
      <w:bookmarkEnd w:id="11"/>
      <w:r>
        <w:t>Оценка значимости критериев отбора инвестиционных проектов</w:t>
      </w:r>
    </w:p>
    <w:p w:rsidR="00A2385C" w:rsidRDefault="00A2385C" w:rsidP="00A23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984"/>
        <w:gridCol w:w="1417"/>
        <w:gridCol w:w="1417"/>
        <w:gridCol w:w="6690"/>
      </w:tblGrid>
      <w:tr w:rsidR="00A2385C" w:rsidTr="009905E0">
        <w:tc>
          <w:tcPr>
            <w:tcW w:w="680" w:type="dxa"/>
          </w:tcPr>
          <w:p w:rsidR="00A2385C" w:rsidRDefault="00A2385C" w:rsidP="009905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tcPr>
          <w:p w:rsidR="00A2385C" w:rsidRDefault="00A2385C" w:rsidP="009905E0">
            <w:pPr>
              <w:pStyle w:val="ConsPlusNormal"/>
              <w:jc w:val="center"/>
            </w:pPr>
            <w:r>
              <w:t>Наименование критерия</w:t>
            </w:r>
          </w:p>
        </w:tc>
        <w:tc>
          <w:tcPr>
            <w:tcW w:w="1417" w:type="dxa"/>
          </w:tcPr>
          <w:p w:rsidR="00A2385C" w:rsidRDefault="00A2385C" w:rsidP="009905E0">
            <w:pPr>
              <w:pStyle w:val="ConsPlusNormal"/>
              <w:jc w:val="center"/>
            </w:pPr>
            <w:r>
              <w:t>Условное обозначение</w:t>
            </w:r>
          </w:p>
        </w:tc>
        <w:tc>
          <w:tcPr>
            <w:tcW w:w="1417" w:type="dxa"/>
          </w:tcPr>
          <w:p w:rsidR="00A2385C" w:rsidRDefault="00A2385C" w:rsidP="009905E0">
            <w:pPr>
              <w:pStyle w:val="ConsPlusNormal"/>
              <w:jc w:val="center"/>
            </w:pPr>
            <w:r>
              <w:t>Значимость критерия</w:t>
            </w:r>
          </w:p>
          <w:p w:rsidR="00A2385C" w:rsidRDefault="00A2385C" w:rsidP="009905E0">
            <w:pPr>
              <w:pStyle w:val="ConsPlusNormal"/>
              <w:jc w:val="center"/>
            </w:pPr>
            <w:r>
              <w:t>(в %)</w:t>
            </w:r>
          </w:p>
        </w:tc>
        <w:tc>
          <w:tcPr>
            <w:tcW w:w="6690" w:type="dxa"/>
          </w:tcPr>
          <w:p w:rsidR="00A2385C" w:rsidRDefault="00A2385C" w:rsidP="009905E0">
            <w:pPr>
              <w:pStyle w:val="ConsPlusNormal"/>
              <w:jc w:val="center"/>
            </w:pPr>
            <w:r>
              <w:t>Оценка критерия</w:t>
            </w:r>
          </w:p>
          <w:p w:rsidR="00A2385C" w:rsidRDefault="00A2385C" w:rsidP="009905E0">
            <w:pPr>
              <w:pStyle w:val="ConsPlusNormal"/>
              <w:jc w:val="center"/>
            </w:pPr>
            <w:r>
              <w:t>(максимальные значения критериев 100%)</w:t>
            </w:r>
          </w:p>
        </w:tc>
      </w:tr>
      <w:tr w:rsidR="00A2385C" w:rsidTr="009905E0">
        <w:tc>
          <w:tcPr>
            <w:tcW w:w="680" w:type="dxa"/>
          </w:tcPr>
          <w:p w:rsidR="00A2385C" w:rsidRDefault="00A2385C" w:rsidP="009905E0">
            <w:pPr>
              <w:pStyle w:val="ConsPlusNormal"/>
              <w:jc w:val="center"/>
            </w:pPr>
            <w:r>
              <w:t>1</w:t>
            </w:r>
          </w:p>
        </w:tc>
        <w:tc>
          <w:tcPr>
            <w:tcW w:w="1984" w:type="dxa"/>
          </w:tcPr>
          <w:p w:rsidR="00A2385C" w:rsidRDefault="00A2385C" w:rsidP="009905E0">
            <w:pPr>
              <w:pStyle w:val="ConsPlusNormal"/>
              <w:jc w:val="center"/>
            </w:pPr>
            <w:r>
              <w:t>2</w:t>
            </w:r>
          </w:p>
        </w:tc>
        <w:tc>
          <w:tcPr>
            <w:tcW w:w="1417" w:type="dxa"/>
          </w:tcPr>
          <w:p w:rsidR="00A2385C" w:rsidRDefault="00A2385C" w:rsidP="009905E0">
            <w:pPr>
              <w:pStyle w:val="ConsPlusNormal"/>
              <w:jc w:val="center"/>
            </w:pPr>
            <w:r>
              <w:t>3</w:t>
            </w:r>
          </w:p>
        </w:tc>
        <w:tc>
          <w:tcPr>
            <w:tcW w:w="1417" w:type="dxa"/>
          </w:tcPr>
          <w:p w:rsidR="00A2385C" w:rsidRDefault="00A2385C" w:rsidP="009905E0">
            <w:pPr>
              <w:pStyle w:val="ConsPlusNormal"/>
              <w:jc w:val="center"/>
            </w:pPr>
            <w:r>
              <w:t>4</w:t>
            </w:r>
          </w:p>
        </w:tc>
        <w:tc>
          <w:tcPr>
            <w:tcW w:w="6690" w:type="dxa"/>
          </w:tcPr>
          <w:p w:rsidR="00A2385C" w:rsidRDefault="00A2385C" w:rsidP="009905E0">
            <w:pPr>
              <w:pStyle w:val="ConsPlusNormal"/>
              <w:jc w:val="center"/>
            </w:pPr>
            <w:r>
              <w:t>5</w:t>
            </w:r>
          </w:p>
        </w:tc>
      </w:tr>
      <w:tr w:rsidR="00A2385C" w:rsidRPr="003D1260" w:rsidTr="009905E0">
        <w:tc>
          <w:tcPr>
            <w:tcW w:w="680" w:type="dxa"/>
          </w:tcPr>
          <w:p w:rsidR="00A2385C" w:rsidRDefault="00A2385C" w:rsidP="009905E0">
            <w:pPr>
              <w:pStyle w:val="ConsPlusNormal"/>
              <w:jc w:val="center"/>
            </w:pPr>
            <w:bookmarkStart w:id="12" w:name="P1003"/>
            <w:bookmarkEnd w:id="12"/>
            <w:r>
              <w:t>1.</w:t>
            </w:r>
          </w:p>
        </w:tc>
        <w:tc>
          <w:tcPr>
            <w:tcW w:w="1984" w:type="dxa"/>
          </w:tcPr>
          <w:p w:rsidR="00A2385C" w:rsidRDefault="00A2385C" w:rsidP="009905E0">
            <w:pPr>
              <w:pStyle w:val="ConsPlusNormal"/>
            </w:pPr>
            <w:r>
              <w:t>Размер субсидии</w:t>
            </w:r>
          </w:p>
        </w:tc>
        <w:tc>
          <w:tcPr>
            <w:tcW w:w="1417" w:type="dxa"/>
          </w:tcPr>
          <w:p w:rsidR="00A2385C" w:rsidRDefault="00A2385C" w:rsidP="009905E0">
            <w:pPr>
              <w:pStyle w:val="ConsPlusNormal"/>
              <w:jc w:val="center"/>
            </w:pPr>
            <w:r>
              <w:t>К-1</w:t>
            </w:r>
          </w:p>
        </w:tc>
        <w:tc>
          <w:tcPr>
            <w:tcW w:w="1417" w:type="dxa"/>
          </w:tcPr>
          <w:p w:rsidR="00A2385C" w:rsidRDefault="00A2385C" w:rsidP="009905E0">
            <w:pPr>
              <w:pStyle w:val="ConsPlusNormal"/>
              <w:jc w:val="center"/>
            </w:pPr>
            <w:r>
              <w:t>30</w:t>
            </w:r>
          </w:p>
        </w:tc>
        <w:tc>
          <w:tcPr>
            <w:tcW w:w="6690" w:type="dxa"/>
          </w:tcPr>
          <w:p w:rsidR="00A2385C" w:rsidRDefault="00A2385C" w:rsidP="009905E0">
            <w:pPr>
              <w:pStyle w:val="ConsPlusNormal"/>
            </w:pPr>
            <w:r>
              <w:t>максимальный размер субсидии: 0%;</w:t>
            </w:r>
          </w:p>
          <w:p w:rsidR="00A2385C" w:rsidRDefault="00A2385C" w:rsidP="009905E0">
            <w:pPr>
              <w:pStyle w:val="ConsPlusNormal"/>
            </w:pPr>
            <w:r>
              <w:t>минимальный размер субсидии: 100%;</w:t>
            </w:r>
          </w:p>
          <w:p w:rsidR="00A2385C" w:rsidRDefault="00A2385C" w:rsidP="009905E0">
            <w:pPr>
              <w:pStyle w:val="ConsPlusNormal"/>
            </w:pPr>
            <w:r>
              <w:t>размер оценки критерия i-го инвестора рассчитывается по формуле:</w:t>
            </w:r>
          </w:p>
          <w:p w:rsidR="00A2385C" w:rsidRDefault="00A2385C" w:rsidP="009905E0">
            <w:pPr>
              <w:pStyle w:val="ConsPlusNormal"/>
            </w:pPr>
          </w:p>
          <w:p w:rsidR="00A2385C" w:rsidRPr="003D1260" w:rsidRDefault="00A2385C" w:rsidP="009905E0">
            <w:pPr>
              <w:pStyle w:val="ConsPlusNormal"/>
              <w:rPr>
                <w:lang w:val="en-US"/>
              </w:rPr>
            </w:pPr>
            <w:r w:rsidRPr="003D1260">
              <w:rPr>
                <w:lang w:val="en-US"/>
              </w:rPr>
              <w:t>X</w:t>
            </w:r>
            <w:r w:rsidRPr="003D1260">
              <w:rPr>
                <w:vertAlign w:val="subscript"/>
                <w:lang w:val="en-US"/>
              </w:rPr>
              <w:t>i</w:t>
            </w:r>
            <w:r w:rsidRPr="003D1260">
              <w:rPr>
                <w:lang w:val="en-US"/>
              </w:rPr>
              <w:t xml:space="preserve"> = (1 - (</w:t>
            </w:r>
            <w:proofErr w:type="spellStart"/>
            <w:r>
              <w:t>Пр</w:t>
            </w:r>
            <w:proofErr w:type="spellEnd"/>
            <w:r w:rsidRPr="003D1260">
              <w:rPr>
                <w:lang w:val="en-US"/>
              </w:rPr>
              <w:t xml:space="preserve"> </w:t>
            </w:r>
            <w:proofErr w:type="spellStart"/>
            <w:r w:rsidRPr="003D1260">
              <w:rPr>
                <w:vertAlign w:val="subscript"/>
                <w:lang w:val="en-US"/>
              </w:rPr>
              <w:t>i</w:t>
            </w:r>
            <w:proofErr w:type="spellEnd"/>
            <w:r w:rsidRPr="003D1260">
              <w:rPr>
                <w:lang w:val="en-US"/>
              </w:rPr>
              <w:t xml:space="preserve"> </w:t>
            </w:r>
            <w:hyperlink w:anchor="P1036" w:history="1">
              <w:r w:rsidRPr="003D1260">
                <w:rPr>
                  <w:color w:val="0000FF"/>
                  <w:lang w:val="en-US"/>
                </w:rPr>
                <w:t>&lt;1&gt;</w:t>
              </w:r>
            </w:hyperlink>
            <w:r w:rsidRPr="003D1260">
              <w:rPr>
                <w:lang w:val="en-US"/>
              </w:rPr>
              <w:t xml:space="preserve"> - </w:t>
            </w:r>
            <w:proofErr w:type="spellStart"/>
            <w:r>
              <w:t>Пр</w:t>
            </w:r>
            <w:proofErr w:type="spellEnd"/>
            <w:r w:rsidRPr="003D1260">
              <w:rPr>
                <w:vertAlign w:val="subscript"/>
                <w:lang w:val="en-US"/>
              </w:rPr>
              <w:t>min</w:t>
            </w:r>
            <w:r w:rsidRPr="003D1260">
              <w:rPr>
                <w:lang w:val="en-US"/>
              </w:rPr>
              <w:t xml:space="preserve"> </w:t>
            </w:r>
            <w:hyperlink w:anchor="P1036" w:history="1">
              <w:r w:rsidRPr="003D1260">
                <w:rPr>
                  <w:color w:val="0000FF"/>
                  <w:lang w:val="en-US"/>
                </w:rPr>
                <w:t>&lt;1&gt;</w:t>
              </w:r>
            </w:hyperlink>
            <w:r w:rsidRPr="003D1260">
              <w:rPr>
                <w:lang w:val="en-US"/>
              </w:rPr>
              <w:t>) / (</w:t>
            </w:r>
            <w:proofErr w:type="spellStart"/>
            <w:r>
              <w:t>Пр</w:t>
            </w:r>
            <w:proofErr w:type="spellEnd"/>
            <w:r w:rsidRPr="003D1260">
              <w:rPr>
                <w:vertAlign w:val="subscript"/>
                <w:lang w:val="en-US"/>
              </w:rPr>
              <w:t>max</w:t>
            </w:r>
            <w:r w:rsidRPr="003D1260">
              <w:rPr>
                <w:lang w:val="en-US"/>
              </w:rPr>
              <w:t xml:space="preserve"> </w:t>
            </w:r>
            <w:hyperlink w:anchor="P1036" w:history="1">
              <w:r w:rsidRPr="003D1260">
                <w:rPr>
                  <w:color w:val="0000FF"/>
                  <w:lang w:val="en-US"/>
                </w:rPr>
                <w:t>&lt;1&gt;</w:t>
              </w:r>
            </w:hyperlink>
            <w:r w:rsidRPr="003D1260">
              <w:rPr>
                <w:lang w:val="en-US"/>
              </w:rPr>
              <w:t xml:space="preserve"> - </w:t>
            </w:r>
            <w:proofErr w:type="spellStart"/>
            <w:r>
              <w:t>Пр</w:t>
            </w:r>
            <w:proofErr w:type="spellEnd"/>
            <w:r w:rsidRPr="003D1260">
              <w:rPr>
                <w:vertAlign w:val="subscript"/>
                <w:lang w:val="en-US"/>
              </w:rPr>
              <w:t>min</w:t>
            </w:r>
            <w:r w:rsidRPr="003D1260">
              <w:rPr>
                <w:lang w:val="en-US"/>
              </w:rPr>
              <w:t xml:space="preserve">)) * 100% </w:t>
            </w:r>
            <w:hyperlink w:anchor="P1036" w:history="1">
              <w:r w:rsidRPr="003D1260">
                <w:rPr>
                  <w:color w:val="0000FF"/>
                  <w:lang w:val="en-US"/>
                </w:rPr>
                <w:t>&lt;1&gt;</w:t>
              </w:r>
            </w:hyperlink>
          </w:p>
        </w:tc>
      </w:tr>
      <w:tr w:rsidR="00A2385C" w:rsidTr="009905E0">
        <w:tc>
          <w:tcPr>
            <w:tcW w:w="680" w:type="dxa"/>
          </w:tcPr>
          <w:p w:rsidR="00A2385C" w:rsidRDefault="00A2385C" w:rsidP="009905E0">
            <w:pPr>
              <w:pStyle w:val="ConsPlusNormal"/>
              <w:jc w:val="center"/>
            </w:pPr>
            <w:r>
              <w:t>2.</w:t>
            </w:r>
          </w:p>
        </w:tc>
        <w:tc>
          <w:tcPr>
            <w:tcW w:w="1984" w:type="dxa"/>
          </w:tcPr>
          <w:p w:rsidR="00A2385C" w:rsidRDefault="00A2385C" w:rsidP="009905E0">
            <w:pPr>
              <w:pStyle w:val="ConsPlusNormal"/>
            </w:pPr>
            <w:r>
              <w:t>Срок реализации инвестиционного проекта</w:t>
            </w:r>
          </w:p>
        </w:tc>
        <w:tc>
          <w:tcPr>
            <w:tcW w:w="1417" w:type="dxa"/>
          </w:tcPr>
          <w:p w:rsidR="00A2385C" w:rsidRDefault="00A2385C" w:rsidP="009905E0">
            <w:pPr>
              <w:pStyle w:val="ConsPlusNormal"/>
              <w:jc w:val="center"/>
            </w:pPr>
            <w:r>
              <w:t>К-2</w:t>
            </w:r>
          </w:p>
        </w:tc>
        <w:tc>
          <w:tcPr>
            <w:tcW w:w="1417" w:type="dxa"/>
          </w:tcPr>
          <w:p w:rsidR="00A2385C" w:rsidRDefault="00A2385C" w:rsidP="009905E0">
            <w:pPr>
              <w:pStyle w:val="ConsPlusNormal"/>
              <w:jc w:val="center"/>
            </w:pPr>
            <w:r>
              <w:t>50</w:t>
            </w:r>
          </w:p>
        </w:tc>
        <w:tc>
          <w:tcPr>
            <w:tcW w:w="6690" w:type="dxa"/>
          </w:tcPr>
          <w:p w:rsidR="00A2385C" w:rsidRDefault="00A2385C" w:rsidP="009905E0">
            <w:pPr>
              <w:pStyle w:val="ConsPlusNormal"/>
            </w:pPr>
            <w:r>
              <w:t>срок строительства:</w:t>
            </w:r>
          </w:p>
          <w:p w:rsidR="00A2385C" w:rsidRDefault="00A2385C" w:rsidP="009905E0">
            <w:pPr>
              <w:pStyle w:val="ConsPlusNormal"/>
            </w:pPr>
            <w:r>
              <w:t xml:space="preserve">до 31 марта года предоставления субсидии, указанного в извещении о проведении конкурса = 100% (50%) </w:t>
            </w:r>
            <w:hyperlink w:anchor="P1037" w:history="1">
              <w:r>
                <w:rPr>
                  <w:color w:val="0000FF"/>
                </w:rPr>
                <w:t>&lt;2&gt;</w:t>
              </w:r>
            </w:hyperlink>
          </w:p>
          <w:p w:rsidR="00A2385C" w:rsidRDefault="00A2385C" w:rsidP="009905E0">
            <w:pPr>
              <w:pStyle w:val="ConsPlusNormal"/>
            </w:pPr>
            <w:r>
              <w:t xml:space="preserve">до 30 апреля года предоставления субсидии, указанного в извещении о проведении конкурса = 80% (40%) </w:t>
            </w:r>
            <w:hyperlink w:anchor="P1037" w:history="1">
              <w:r>
                <w:rPr>
                  <w:color w:val="0000FF"/>
                </w:rPr>
                <w:t>&lt;2&gt;</w:t>
              </w:r>
            </w:hyperlink>
          </w:p>
          <w:p w:rsidR="00A2385C" w:rsidRDefault="00A2385C" w:rsidP="009905E0">
            <w:pPr>
              <w:pStyle w:val="ConsPlusNormal"/>
            </w:pPr>
            <w:r>
              <w:t xml:space="preserve">до 31 мая года предоставления субсидии, указанного в извещении о проведении конкурса = 60% (30%) </w:t>
            </w:r>
            <w:hyperlink w:anchor="P1037" w:history="1">
              <w:r>
                <w:rPr>
                  <w:color w:val="0000FF"/>
                </w:rPr>
                <w:t>&lt;2&gt;</w:t>
              </w:r>
            </w:hyperlink>
          </w:p>
          <w:p w:rsidR="00A2385C" w:rsidRDefault="00A2385C" w:rsidP="009905E0">
            <w:pPr>
              <w:pStyle w:val="ConsPlusNormal"/>
            </w:pPr>
            <w:r>
              <w:t xml:space="preserve">до 30 июня года предоставления субсидии, указанного в извещении о проведении конкурса = 40% (20%) </w:t>
            </w:r>
            <w:hyperlink w:anchor="P1037" w:history="1">
              <w:r>
                <w:rPr>
                  <w:color w:val="0000FF"/>
                </w:rPr>
                <w:t>&lt;2&gt;</w:t>
              </w:r>
            </w:hyperlink>
          </w:p>
          <w:p w:rsidR="00A2385C" w:rsidRDefault="00A2385C" w:rsidP="009905E0">
            <w:pPr>
              <w:pStyle w:val="ConsPlusNormal"/>
            </w:pPr>
            <w:r>
              <w:t xml:space="preserve">до 31 июля года предоставления субсидии, указанного в извещении о проведении конкурса = 520% (10%) </w:t>
            </w:r>
            <w:hyperlink w:anchor="P1037" w:history="1">
              <w:r>
                <w:rPr>
                  <w:color w:val="0000FF"/>
                </w:rPr>
                <w:t>&lt;2&gt;</w:t>
              </w:r>
            </w:hyperlink>
          </w:p>
          <w:p w:rsidR="00A2385C" w:rsidRDefault="00A2385C" w:rsidP="009905E0">
            <w:pPr>
              <w:pStyle w:val="ConsPlusNormal"/>
            </w:pPr>
            <w:r>
              <w:t>после 31 июля года предоставления субсидии, указанного в извещении о проведении конкурса = 0%</w:t>
            </w:r>
          </w:p>
        </w:tc>
      </w:tr>
      <w:tr w:rsidR="00A2385C" w:rsidRPr="003D1260" w:rsidTr="009905E0">
        <w:tc>
          <w:tcPr>
            <w:tcW w:w="680" w:type="dxa"/>
          </w:tcPr>
          <w:p w:rsidR="00A2385C" w:rsidRDefault="00A2385C" w:rsidP="009905E0">
            <w:pPr>
              <w:pStyle w:val="ConsPlusNormal"/>
              <w:jc w:val="center"/>
            </w:pPr>
            <w:bookmarkStart w:id="13" w:name="P1023"/>
            <w:bookmarkEnd w:id="13"/>
            <w:r>
              <w:t>3.</w:t>
            </w:r>
          </w:p>
        </w:tc>
        <w:tc>
          <w:tcPr>
            <w:tcW w:w="1984" w:type="dxa"/>
          </w:tcPr>
          <w:p w:rsidR="00A2385C" w:rsidRDefault="00A2385C" w:rsidP="009905E0">
            <w:pPr>
              <w:pStyle w:val="ConsPlusNormal"/>
            </w:pPr>
            <w:r>
              <w:t xml:space="preserve">Возможность организации широкополосного доступа к </w:t>
            </w:r>
            <w:r>
              <w:lastRenderedPageBreak/>
              <w:t>информационно-телекоммуникационной сети Интернет на 1 домашнее хозяйство</w:t>
            </w:r>
          </w:p>
        </w:tc>
        <w:tc>
          <w:tcPr>
            <w:tcW w:w="1417" w:type="dxa"/>
          </w:tcPr>
          <w:p w:rsidR="00A2385C" w:rsidRDefault="00A2385C" w:rsidP="009905E0">
            <w:pPr>
              <w:pStyle w:val="ConsPlusNormal"/>
              <w:jc w:val="center"/>
            </w:pPr>
            <w:r>
              <w:lastRenderedPageBreak/>
              <w:t>К-3</w:t>
            </w:r>
          </w:p>
        </w:tc>
        <w:tc>
          <w:tcPr>
            <w:tcW w:w="1417" w:type="dxa"/>
          </w:tcPr>
          <w:p w:rsidR="00A2385C" w:rsidRDefault="00A2385C" w:rsidP="009905E0">
            <w:pPr>
              <w:pStyle w:val="ConsPlusNormal"/>
              <w:jc w:val="center"/>
            </w:pPr>
            <w:r>
              <w:t>20</w:t>
            </w:r>
          </w:p>
        </w:tc>
        <w:tc>
          <w:tcPr>
            <w:tcW w:w="6690" w:type="dxa"/>
          </w:tcPr>
          <w:p w:rsidR="00A2385C" w:rsidRDefault="00A2385C" w:rsidP="009905E0">
            <w:pPr>
              <w:pStyle w:val="ConsPlusNormal"/>
            </w:pPr>
            <w:r>
              <w:t>минимальная скорость:</w:t>
            </w:r>
          </w:p>
          <w:p w:rsidR="00A2385C" w:rsidRDefault="00A2385C" w:rsidP="009905E0">
            <w:pPr>
              <w:pStyle w:val="ConsPlusNormal"/>
            </w:pPr>
            <w:r>
              <w:t>не менее 10 Мбит/сек. = 0%,</w:t>
            </w:r>
          </w:p>
          <w:p w:rsidR="00A2385C" w:rsidRDefault="00A2385C" w:rsidP="009905E0">
            <w:pPr>
              <w:pStyle w:val="ConsPlusNormal"/>
            </w:pPr>
            <w:r>
              <w:t>максимальная скорость:</w:t>
            </w:r>
          </w:p>
          <w:p w:rsidR="00A2385C" w:rsidRDefault="00A2385C" w:rsidP="009905E0">
            <w:pPr>
              <w:pStyle w:val="ConsPlusNormal"/>
            </w:pPr>
            <w:r>
              <w:t>не менее 102 Мбит/сек. = 100%,</w:t>
            </w:r>
          </w:p>
          <w:p w:rsidR="00A2385C" w:rsidRDefault="00A2385C" w:rsidP="009905E0">
            <w:pPr>
              <w:pStyle w:val="ConsPlusNormal"/>
            </w:pPr>
            <w:r>
              <w:lastRenderedPageBreak/>
              <w:t>размер оценки критерия i-го инвестора рассчитывается по формуле:</w:t>
            </w:r>
          </w:p>
          <w:p w:rsidR="00A2385C" w:rsidRDefault="00A2385C" w:rsidP="009905E0">
            <w:pPr>
              <w:pStyle w:val="ConsPlusNormal"/>
            </w:pPr>
          </w:p>
          <w:p w:rsidR="00A2385C" w:rsidRPr="003D1260" w:rsidRDefault="00A2385C" w:rsidP="009905E0">
            <w:pPr>
              <w:pStyle w:val="ConsPlusNormal"/>
              <w:rPr>
                <w:lang w:val="en-US"/>
              </w:rPr>
            </w:pPr>
            <w:r w:rsidRPr="003D1260">
              <w:rPr>
                <w:lang w:val="en-US"/>
              </w:rPr>
              <w:t>X</w:t>
            </w:r>
            <w:r w:rsidRPr="003D1260">
              <w:rPr>
                <w:vertAlign w:val="subscript"/>
                <w:lang w:val="en-US"/>
              </w:rPr>
              <w:t>i</w:t>
            </w:r>
            <w:r w:rsidRPr="003D1260">
              <w:rPr>
                <w:lang w:val="en-US"/>
              </w:rPr>
              <w:t xml:space="preserve"> = (</w:t>
            </w:r>
            <w:proofErr w:type="spellStart"/>
            <w:r>
              <w:t>Пр</w:t>
            </w:r>
            <w:r w:rsidRPr="003D1260">
              <w:rPr>
                <w:vertAlign w:val="subscript"/>
                <w:lang w:val="en-US"/>
              </w:rPr>
              <w:t>i</w:t>
            </w:r>
            <w:proofErr w:type="spellEnd"/>
            <w:r w:rsidRPr="003D1260">
              <w:rPr>
                <w:lang w:val="en-US"/>
              </w:rPr>
              <w:t xml:space="preserve"> - </w:t>
            </w:r>
            <w:proofErr w:type="spellStart"/>
            <w:r w:rsidRPr="003D1260">
              <w:rPr>
                <w:lang w:val="en-US"/>
              </w:rPr>
              <w:t>S</w:t>
            </w:r>
            <w:r w:rsidRPr="003D1260">
              <w:rPr>
                <w:vertAlign w:val="subscript"/>
                <w:lang w:val="en-US"/>
              </w:rPr>
              <w:t>min</w:t>
            </w:r>
            <w:proofErr w:type="spellEnd"/>
            <w:r w:rsidRPr="003D1260">
              <w:rPr>
                <w:lang w:val="en-US"/>
              </w:rPr>
              <w:t xml:space="preserve"> </w:t>
            </w:r>
            <w:hyperlink w:anchor="P1036" w:history="1">
              <w:r w:rsidRPr="003D1260">
                <w:rPr>
                  <w:color w:val="0000FF"/>
                  <w:lang w:val="en-US"/>
                </w:rPr>
                <w:t>&lt;1&gt;</w:t>
              </w:r>
            </w:hyperlink>
            <w:r w:rsidRPr="003D1260">
              <w:rPr>
                <w:lang w:val="en-US"/>
              </w:rPr>
              <w:t>) / (</w:t>
            </w:r>
            <w:proofErr w:type="spellStart"/>
            <w:r w:rsidRPr="003D1260">
              <w:rPr>
                <w:lang w:val="en-US"/>
              </w:rPr>
              <w:t>S</w:t>
            </w:r>
            <w:r w:rsidRPr="003D1260">
              <w:rPr>
                <w:vertAlign w:val="subscript"/>
                <w:lang w:val="en-US"/>
              </w:rPr>
              <w:t>max</w:t>
            </w:r>
            <w:proofErr w:type="spellEnd"/>
            <w:r w:rsidRPr="003D1260">
              <w:rPr>
                <w:lang w:val="en-US"/>
              </w:rPr>
              <w:t xml:space="preserve"> </w:t>
            </w:r>
            <w:hyperlink w:anchor="P1036" w:history="1">
              <w:r w:rsidRPr="003D1260">
                <w:rPr>
                  <w:color w:val="0000FF"/>
                  <w:lang w:val="en-US"/>
                </w:rPr>
                <w:t>&lt;1&gt;</w:t>
              </w:r>
            </w:hyperlink>
            <w:r w:rsidRPr="003D1260">
              <w:rPr>
                <w:lang w:val="en-US"/>
              </w:rPr>
              <w:t xml:space="preserve"> - </w:t>
            </w:r>
            <w:proofErr w:type="spellStart"/>
            <w:r w:rsidRPr="003D1260">
              <w:rPr>
                <w:lang w:val="en-US"/>
              </w:rPr>
              <w:t>S</w:t>
            </w:r>
            <w:r w:rsidRPr="003D1260">
              <w:rPr>
                <w:vertAlign w:val="subscript"/>
                <w:lang w:val="en-US"/>
              </w:rPr>
              <w:t>min</w:t>
            </w:r>
            <w:proofErr w:type="spellEnd"/>
            <w:r w:rsidRPr="003D1260">
              <w:rPr>
                <w:lang w:val="en-US"/>
              </w:rPr>
              <w:t>) * 100%</w:t>
            </w:r>
          </w:p>
        </w:tc>
      </w:tr>
    </w:tbl>
    <w:p w:rsidR="00A2385C" w:rsidRPr="003D1260" w:rsidRDefault="00A2385C" w:rsidP="00A2385C">
      <w:pPr>
        <w:rPr>
          <w:lang w:val="en-US"/>
        </w:rPr>
        <w:sectPr w:rsidR="00A2385C" w:rsidRPr="003D1260">
          <w:pgSz w:w="16838" w:h="11905" w:orient="landscape"/>
          <w:pgMar w:top="1701" w:right="1134" w:bottom="850" w:left="1134" w:header="0" w:footer="0" w:gutter="0"/>
          <w:cols w:space="720"/>
        </w:sectPr>
      </w:pPr>
    </w:p>
    <w:p w:rsidR="00A2385C" w:rsidRPr="003D1260" w:rsidRDefault="00A2385C" w:rsidP="00A2385C">
      <w:pPr>
        <w:pStyle w:val="ConsPlusNormal"/>
        <w:jc w:val="both"/>
        <w:rPr>
          <w:lang w:val="en-US"/>
        </w:rPr>
      </w:pPr>
    </w:p>
    <w:p w:rsidR="00A2385C" w:rsidRDefault="00A2385C" w:rsidP="00A2385C">
      <w:pPr>
        <w:pStyle w:val="ConsPlusNormal"/>
        <w:ind w:firstLine="540"/>
        <w:jc w:val="both"/>
      </w:pPr>
      <w:r>
        <w:t>--------------------------------</w:t>
      </w:r>
    </w:p>
    <w:p w:rsidR="00A2385C" w:rsidRDefault="00A2385C" w:rsidP="00A2385C">
      <w:pPr>
        <w:pStyle w:val="ConsPlusNormal"/>
        <w:spacing w:before="220"/>
        <w:ind w:firstLine="540"/>
        <w:jc w:val="both"/>
      </w:pPr>
      <w:bookmarkStart w:id="14" w:name="P1036"/>
      <w:bookmarkEnd w:id="14"/>
      <w:r>
        <w:t xml:space="preserve">&lt;1&gt; </w:t>
      </w:r>
      <w:proofErr w:type="spellStart"/>
      <w:r>
        <w:t>Пр</w:t>
      </w:r>
      <w:proofErr w:type="gramStart"/>
      <w:r>
        <w:rPr>
          <w:vertAlign w:val="subscript"/>
        </w:rPr>
        <w:t>i</w:t>
      </w:r>
      <w:proofErr w:type="spellEnd"/>
      <w:proofErr w:type="gramEnd"/>
      <w:r>
        <w:t xml:space="preserve"> - предложение i-го инвестора; </w:t>
      </w:r>
      <w:proofErr w:type="spellStart"/>
      <w:r>
        <w:t>Пр</w:t>
      </w:r>
      <w:r>
        <w:rPr>
          <w:vertAlign w:val="subscript"/>
        </w:rPr>
        <w:t>min</w:t>
      </w:r>
      <w:proofErr w:type="spellEnd"/>
      <w:r>
        <w:t xml:space="preserve"> - предложение минимального размера субсидии; </w:t>
      </w:r>
      <w:proofErr w:type="spellStart"/>
      <w:r>
        <w:t>Пр</w:t>
      </w:r>
      <w:r>
        <w:rPr>
          <w:vertAlign w:val="subscript"/>
        </w:rPr>
        <w:t>max</w:t>
      </w:r>
      <w:proofErr w:type="spellEnd"/>
      <w:r>
        <w:t xml:space="preserve"> - предложение максимального размера субсидии; </w:t>
      </w:r>
      <w:proofErr w:type="spellStart"/>
      <w:r>
        <w:t>S</w:t>
      </w:r>
      <w:r>
        <w:rPr>
          <w:vertAlign w:val="subscript"/>
        </w:rPr>
        <w:t>max</w:t>
      </w:r>
      <w:proofErr w:type="spellEnd"/>
      <w:r>
        <w:t xml:space="preserve"> - максимальная скорость доступа; </w:t>
      </w:r>
      <w:proofErr w:type="spellStart"/>
      <w:r>
        <w:t>S</w:t>
      </w:r>
      <w:r>
        <w:rPr>
          <w:vertAlign w:val="subscript"/>
        </w:rPr>
        <w:t>min</w:t>
      </w:r>
      <w:proofErr w:type="spellEnd"/>
      <w:r>
        <w:t xml:space="preserve"> - минимальная скорость доступа.</w:t>
      </w:r>
    </w:p>
    <w:p w:rsidR="00A2385C" w:rsidRDefault="00A2385C" w:rsidP="00A2385C">
      <w:pPr>
        <w:pStyle w:val="ConsPlusNormal"/>
        <w:spacing w:before="220"/>
        <w:ind w:firstLine="540"/>
        <w:jc w:val="both"/>
      </w:pPr>
      <w:bookmarkStart w:id="15" w:name="P1037"/>
      <w:bookmarkEnd w:id="15"/>
      <w:r>
        <w:t>&lt;2&gt; Размер оценки критерия.</w:t>
      </w:r>
    </w:p>
    <w:p w:rsidR="00A2385C" w:rsidRDefault="00A2385C" w:rsidP="00A2385C">
      <w:pPr>
        <w:pStyle w:val="ConsPlusNormal"/>
        <w:jc w:val="both"/>
      </w:pPr>
    </w:p>
    <w:p w:rsidR="00A2385C" w:rsidRDefault="00A2385C" w:rsidP="00A2385C">
      <w:pPr>
        <w:pStyle w:val="ConsPlusNormal"/>
        <w:ind w:firstLine="540"/>
        <w:jc w:val="both"/>
      </w:pPr>
      <w:r>
        <w:t xml:space="preserve">3.18. Расчет интегральной оценки производится путем суммирования полученных значений показателей (К-1 - К-3) согласно </w:t>
      </w:r>
      <w:hyperlink w:anchor="P1003" w:history="1">
        <w:r>
          <w:rPr>
            <w:color w:val="0000FF"/>
          </w:rPr>
          <w:t>строкам 1</w:t>
        </w:r>
      </w:hyperlink>
      <w:r>
        <w:t xml:space="preserve"> - </w:t>
      </w:r>
      <w:hyperlink w:anchor="P1023" w:history="1">
        <w:r>
          <w:rPr>
            <w:color w:val="0000FF"/>
          </w:rPr>
          <w:t>3 таблицы</w:t>
        </w:r>
      </w:hyperlink>
      <w:r>
        <w:t xml:space="preserve"> "Оценка значимости критериев отбора инвестиционных проектов".</w:t>
      </w:r>
    </w:p>
    <w:p w:rsidR="00A2385C" w:rsidRDefault="00A2385C" w:rsidP="00A2385C">
      <w:pPr>
        <w:pStyle w:val="ConsPlusNormal"/>
        <w:spacing w:before="220"/>
        <w:ind w:firstLine="540"/>
        <w:jc w:val="both"/>
      </w:pPr>
      <w:r>
        <w:t xml:space="preserve">3.19. Преимущественное право на получение субсидии из бюджета автономного округа имеет инвестор, инвестиционный проект которого набрал большее количество баллов, рассчитанных в соответствии с данной оценкой. В случае получения равных баллов преимущественное право на получение субсидии из бюджета автономного округа получает инвестор, чье заявление поступило в </w:t>
      </w:r>
      <w:proofErr w:type="spellStart"/>
      <w:r>
        <w:t>Депинформтехнологий</w:t>
      </w:r>
      <w:proofErr w:type="spellEnd"/>
      <w:r>
        <w:t xml:space="preserve"> Югры раньше.</w:t>
      </w:r>
    </w:p>
    <w:p w:rsidR="00A2385C" w:rsidRDefault="00A2385C" w:rsidP="00A2385C">
      <w:pPr>
        <w:pStyle w:val="ConsPlusNormal"/>
        <w:spacing w:before="220"/>
        <w:ind w:firstLine="540"/>
        <w:jc w:val="both"/>
      </w:pPr>
      <w:r>
        <w:t>3.20. Протокол, подписанный председателем и секретарем комиссии, является основанием для подготовки проекта распоряжения Правительства автономного округа о предоставлении субсидии.</w:t>
      </w:r>
    </w:p>
    <w:p w:rsidR="00A2385C" w:rsidRDefault="00A2385C" w:rsidP="00A2385C">
      <w:pPr>
        <w:pStyle w:val="ConsPlusNormal"/>
        <w:spacing w:before="220"/>
        <w:ind w:firstLine="540"/>
        <w:jc w:val="both"/>
      </w:pPr>
      <w:r>
        <w:t>3.21. В проект распоряжения Правительства автономного округа о предоставлении субсидии включаются инвесторы, прошедшие отбор в соответствии с оценкой значимости критериев отбора инвестиционных проектов.</w:t>
      </w:r>
    </w:p>
    <w:p w:rsidR="00A2385C" w:rsidRDefault="00A2385C" w:rsidP="00A2385C">
      <w:pPr>
        <w:pStyle w:val="ConsPlusNormal"/>
        <w:spacing w:before="220"/>
        <w:ind w:firstLine="540"/>
        <w:jc w:val="both"/>
      </w:pPr>
      <w:r>
        <w:t>3.22. В проекте распоряжения Правительства автономного округа указываются:</w:t>
      </w:r>
    </w:p>
    <w:p w:rsidR="00A2385C" w:rsidRDefault="00A2385C" w:rsidP="00A2385C">
      <w:pPr>
        <w:pStyle w:val="ConsPlusNormal"/>
        <w:spacing w:before="220"/>
        <w:ind w:firstLine="540"/>
        <w:jc w:val="both"/>
      </w:pPr>
      <w:r>
        <w:t>полное наименование инвестора, его идентификационный номер налогоплательщика;</w:t>
      </w:r>
    </w:p>
    <w:p w:rsidR="00A2385C" w:rsidRDefault="00A2385C" w:rsidP="00A2385C">
      <w:pPr>
        <w:pStyle w:val="ConsPlusNormal"/>
        <w:spacing w:before="220"/>
        <w:ind w:firstLine="540"/>
        <w:jc w:val="both"/>
      </w:pPr>
      <w:r>
        <w:t>наименование инвестиционного проекта;</w:t>
      </w:r>
    </w:p>
    <w:p w:rsidR="00A2385C" w:rsidRDefault="00A2385C" w:rsidP="00A2385C">
      <w:pPr>
        <w:pStyle w:val="ConsPlusNormal"/>
        <w:spacing w:before="220"/>
        <w:ind w:firstLine="540"/>
        <w:jc w:val="both"/>
      </w:pPr>
      <w:r>
        <w:t>предельный размер субсидии.</w:t>
      </w:r>
    </w:p>
    <w:p w:rsidR="00A2385C" w:rsidRDefault="00A2385C" w:rsidP="00A2385C">
      <w:pPr>
        <w:pStyle w:val="ConsPlusNormal"/>
        <w:spacing w:before="220"/>
        <w:ind w:firstLine="540"/>
        <w:jc w:val="both"/>
      </w:pPr>
      <w:r>
        <w:t>3.23. Основаниями для отказа в предоставлении субсидии являются:</w:t>
      </w:r>
    </w:p>
    <w:p w:rsidR="00A2385C" w:rsidRDefault="00A2385C" w:rsidP="00A2385C">
      <w:pPr>
        <w:pStyle w:val="ConsPlusNormal"/>
        <w:spacing w:before="220"/>
        <w:ind w:firstLine="540"/>
        <w:jc w:val="both"/>
      </w:pPr>
      <w:r>
        <w:t xml:space="preserve">несоответствие инвестора требованиям, установленным </w:t>
      </w:r>
      <w:hyperlink w:anchor="P928" w:history="1">
        <w:r>
          <w:rPr>
            <w:color w:val="0000FF"/>
          </w:rPr>
          <w:t>разделом 2</w:t>
        </w:r>
      </w:hyperlink>
      <w:r>
        <w:t xml:space="preserve"> Порядка;</w:t>
      </w:r>
    </w:p>
    <w:p w:rsidR="00A2385C" w:rsidRDefault="00A2385C" w:rsidP="00A2385C">
      <w:pPr>
        <w:pStyle w:val="ConsPlusNormal"/>
        <w:spacing w:before="220"/>
        <w:ind w:firstLine="540"/>
        <w:jc w:val="both"/>
      </w:pPr>
      <w:r>
        <w:t xml:space="preserve">непредставление документов, указанных в </w:t>
      </w:r>
      <w:hyperlink w:anchor="P954" w:history="1">
        <w:r>
          <w:rPr>
            <w:color w:val="0000FF"/>
          </w:rPr>
          <w:t>пунктах 3.6</w:t>
        </w:r>
      </w:hyperlink>
      <w:r>
        <w:t xml:space="preserve"> - </w:t>
      </w:r>
      <w:hyperlink w:anchor="P964" w:history="1">
        <w:r>
          <w:rPr>
            <w:color w:val="0000FF"/>
          </w:rPr>
          <w:t>3.8</w:t>
        </w:r>
      </w:hyperlink>
      <w:r>
        <w:t xml:space="preserve"> (за исключением документов, указанных в </w:t>
      </w:r>
      <w:hyperlink w:anchor="P956" w:history="1">
        <w:r>
          <w:rPr>
            <w:color w:val="0000FF"/>
          </w:rPr>
          <w:t>подпунктах 1</w:t>
        </w:r>
      </w:hyperlink>
      <w:r>
        <w:t xml:space="preserve">, </w:t>
      </w:r>
      <w:hyperlink w:anchor="P959" w:history="1">
        <w:r>
          <w:rPr>
            <w:color w:val="0000FF"/>
          </w:rPr>
          <w:t>4</w:t>
        </w:r>
      </w:hyperlink>
      <w:r>
        <w:t xml:space="preserve">, </w:t>
      </w:r>
      <w:hyperlink w:anchor="P960" w:history="1">
        <w:r>
          <w:rPr>
            <w:color w:val="0000FF"/>
          </w:rPr>
          <w:t>5</w:t>
        </w:r>
      </w:hyperlink>
      <w:r>
        <w:t xml:space="preserve">, </w:t>
      </w:r>
      <w:hyperlink w:anchor="P963" w:history="1">
        <w:r>
          <w:rPr>
            <w:color w:val="0000FF"/>
          </w:rPr>
          <w:t>8 пункта 3.7</w:t>
        </w:r>
      </w:hyperlink>
      <w:r>
        <w:t>) Порядка, их представление не в полном объеме и (или) в нарушение требований, установленных законодательством или Порядком;</w:t>
      </w:r>
    </w:p>
    <w:p w:rsidR="00A2385C" w:rsidRDefault="00A2385C" w:rsidP="00A2385C">
      <w:pPr>
        <w:pStyle w:val="ConsPlusNormal"/>
        <w:spacing w:before="220"/>
        <w:ind w:firstLine="540"/>
        <w:jc w:val="both"/>
      </w:pPr>
      <w:r>
        <w:t>несоответствие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A2385C" w:rsidRDefault="00A2385C" w:rsidP="00A2385C">
      <w:pPr>
        <w:pStyle w:val="ConsPlusNormal"/>
        <w:spacing w:before="220"/>
        <w:ind w:firstLine="540"/>
        <w:jc w:val="both"/>
      </w:pPr>
      <w:r>
        <w:t>представление инвестором недостоверной информации.</w:t>
      </w:r>
    </w:p>
    <w:p w:rsidR="00A2385C" w:rsidRDefault="00A2385C" w:rsidP="00A2385C">
      <w:pPr>
        <w:pStyle w:val="ConsPlusNormal"/>
        <w:spacing w:before="220"/>
        <w:ind w:firstLine="540"/>
        <w:jc w:val="both"/>
      </w:pPr>
      <w:r>
        <w:t xml:space="preserve">3.24. О результатах конкурса </w:t>
      </w:r>
      <w:proofErr w:type="spellStart"/>
      <w:r>
        <w:t>Депинформтехнологий</w:t>
      </w:r>
      <w:proofErr w:type="spellEnd"/>
      <w:r>
        <w:t xml:space="preserve"> Югры письменно уведомляет инвесторов в течение 3 рабочих дней </w:t>
      </w:r>
      <w:proofErr w:type="gramStart"/>
      <w:r>
        <w:t>с даты подписания</w:t>
      </w:r>
      <w:proofErr w:type="gramEnd"/>
      <w:r>
        <w:t xml:space="preserve"> протокола комиссией.</w:t>
      </w:r>
    </w:p>
    <w:p w:rsidR="00A2385C" w:rsidRDefault="00A2385C" w:rsidP="00A2385C">
      <w:pPr>
        <w:pStyle w:val="ConsPlusNormal"/>
        <w:spacing w:before="220"/>
        <w:ind w:firstLine="540"/>
        <w:jc w:val="both"/>
      </w:pPr>
      <w:r>
        <w:t xml:space="preserve">3.25. О принятии Правительством автономного округа соответствующего решения </w:t>
      </w:r>
      <w:proofErr w:type="spellStart"/>
      <w:r>
        <w:t>Депинформтехнологий</w:t>
      </w:r>
      <w:proofErr w:type="spellEnd"/>
      <w:r>
        <w:t xml:space="preserve"> Югры письменно уведомляет инвесторов в течение 3 рабочих дней со дня принятия такого решения, направляя копию распоряжения Правительства автономного округа о предоставлении субсидии и соглашение для подписания почтовым отправлением с уведомлением о вручении.</w:t>
      </w:r>
    </w:p>
    <w:p w:rsidR="00A2385C" w:rsidRDefault="00A2385C" w:rsidP="00A2385C">
      <w:pPr>
        <w:pStyle w:val="ConsPlusNormal"/>
        <w:jc w:val="both"/>
      </w:pPr>
    </w:p>
    <w:p w:rsidR="00A2385C" w:rsidRDefault="00A2385C" w:rsidP="00A2385C">
      <w:pPr>
        <w:pStyle w:val="ConsPlusNormal"/>
        <w:jc w:val="center"/>
        <w:outlineLvl w:val="2"/>
      </w:pPr>
      <w:r>
        <w:lastRenderedPageBreak/>
        <w:t>Раздел 4. ПРЕДОСТАВЛЕНИЕ СУБСИДИИ</w:t>
      </w:r>
    </w:p>
    <w:p w:rsidR="00A2385C" w:rsidRDefault="00A2385C" w:rsidP="00A2385C">
      <w:pPr>
        <w:pStyle w:val="ConsPlusNormal"/>
        <w:jc w:val="both"/>
      </w:pPr>
    </w:p>
    <w:p w:rsidR="00A2385C" w:rsidRDefault="00A2385C" w:rsidP="00A2385C">
      <w:pPr>
        <w:pStyle w:val="ConsPlusNormal"/>
        <w:ind w:firstLine="540"/>
        <w:jc w:val="both"/>
      </w:pPr>
      <w:r>
        <w:t>4.1. Субсидия предоставляется на основании соглашения, типовая форма которого утверждается приказом Департамента финансов автономного округа (далее - соглашение).</w:t>
      </w:r>
    </w:p>
    <w:p w:rsidR="00A2385C" w:rsidRDefault="00A2385C" w:rsidP="00A2385C">
      <w:pPr>
        <w:pStyle w:val="ConsPlusNormal"/>
        <w:spacing w:before="220"/>
        <w:ind w:firstLine="540"/>
        <w:jc w:val="both"/>
      </w:pPr>
      <w:r>
        <w:t>Соглашение должно содержать положения, предусматривающие порядок дальнейшей эксплуатации объектов связи, на строительство которых она предоставляется, и показатели, на достижение которых она направлена, в том числе обязанность инвестора по организации эксплуатации/приобретению объектов связи и/или оказанию жителям труднодоступных и отдаленных местностей автономного округа услуг по доступу к сети Интернет.</w:t>
      </w:r>
    </w:p>
    <w:p w:rsidR="00A2385C" w:rsidRDefault="00A2385C" w:rsidP="00A2385C">
      <w:pPr>
        <w:pStyle w:val="ConsPlusNormal"/>
        <w:spacing w:before="220"/>
        <w:ind w:firstLine="540"/>
        <w:jc w:val="both"/>
      </w:pPr>
      <w:bookmarkStart w:id="16" w:name="P1059"/>
      <w:bookmarkEnd w:id="16"/>
      <w:r>
        <w:t xml:space="preserve">4.2. Инвестор в течение 15 рабочих дней со дня получения соглашения </w:t>
      </w:r>
      <w:proofErr w:type="gramStart"/>
      <w:r>
        <w:t>подписывает и представляет</w:t>
      </w:r>
      <w:proofErr w:type="gramEnd"/>
      <w:r>
        <w:t xml:space="preserve"> его в </w:t>
      </w:r>
      <w:proofErr w:type="spellStart"/>
      <w:r>
        <w:t>Депинформтехнологий</w:t>
      </w:r>
      <w:proofErr w:type="spellEnd"/>
      <w:r>
        <w:t xml:space="preserve"> Югры лично либо почтовым отправлением с уведомлением о вручении.</w:t>
      </w:r>
    </w:p>
    <w:p w:rsidR="00A2385C" w:rsidRDefault="00A2385C" w:rsidP="00A2385C">
      <w:pPr>
        <w:pStyle w:val="ConsPlusNormal"/>
        <w:spacing w:before="220"/>
        <w:ind w:firstLine="540"/>
        <w:jc w:val="both"/>
      </w:pPr>
      <w:r>
        <w:t xml:space="preserve">4.3. В случае непредставления инвестором в </w:t>
      </w:r>
      <w:proofErr w:type="spellStart"/>
      <w:r>
        <w:t>Депинформтехнологий</w:t>
      </w:r>
      <w:proofErr w:type="spellEnd"/>
      <w:r>
        <w:t xml:space="preserve"> Югры подписанного соглашения в срок, установленный </w:t>
      </w:r>
      <w:hyperlink w:anchor="P1059" w:history="1">
        <w:r>
          <w:rPr>
            <w:color w:val="0000FF"/>
          </w:rPr>
          <w:t>пунктом 4.2</w:t>
        </w:r>
      </w:hyperlink>
      <w:r>
        <w:t xml:space="preserve"> Порядка, инвестор считается отказавшимся от получения субсидии, о чем его извещает </w:t>
      </w:r>
      <w:proofErr w:type="spellStart"/>
      <w:r>
        <w:t>Депинформтехнологий</w:t>
      </w:r>
      <w:proofErr w:type="spellEnd"/>
      <w:r>
        <w:t xml:space="preserve"> Югры в течение 3 рабочих дней.</w:t>
      </w:r>
    </w:p>
    <w:p w:rsidR="00A2385C" w:rsidRDefault="00A2385C" w:rsidP="00A2385C">
      <w:pPr>
        <w:pStyle w:val="ConsPlusNormal"/>
        <w:spacing w:before="220"/>
        <w:ind w:firstLine="540"/>
        <w:jc w:val="both"/>
      </w:pPr>
      <w:bookmarkStart w:id="17" w:name="P1061"/>
      <w:bookmarkEnd w:id="17"/>
      <w:r>
        <w:t xml:space="preserve">4.4. Для получения субсидии инвестор, заключивший соглашение, представляет в </w:t>
      </w:r>
      <w:proofErr w:type="spellStart"/>
      <w:r>
        <w:t>Депинформтехнологий</w:t>
      </w:r>
      <w:proofErr w:type="spellEnd"/>
      <w:r>
        <w:t xml:space="preserve"> Югры в течение 30 календарных дней с даты окончания </w:t>
      </w:r>
      <w:proofErr w:type="gramStart"/>
      <w:r>
        <w:t>строительства</w:t>
      </w:r>
      <w:proofErr w:type="gramEnd"/>
      <w:r>
        <w:t xml:space="preserve"> следующие документы:</w:t>
      </w:r>
    </w:p>
    <w:p w:rsidR="00A2385C" w:rsidRDefault="00A2385C" w:rsidP="00A2385C">
      <w:pPr>
        <w:pStyle w:val="ConsPlusNormal"/>
        <w:spacing w:before="220"/>
        <w:ind w:firstLine="540"/>
        <w:jc w:val="both"/>
      </w:pPr>
      <w:r>
        <w:t xml:space="preserve">заверенные копии актов приемки законченного строительством объекта по </w:t>
      </w:r>
      <w:hyperlink r:id="rId8"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указанием затрат по проекту и фактически произведенных затрат на строительство объектов, указанных в </w:t>
      </w:r>
      <w:hyperlink w:anchor="P915" w:history="1">
        <w:r>
          <w:rPr>
            <w:color w:val="0000FF"/>
          </w:rPr>
          <w:t>пункте 1.4</w:t>
        </w:r>
      </w:hyperlink>
      <w:r>
        <w:t xml:space="preserve"> Порядка;</w:t>
      </w:r>
    </w:p>
    <w:p w:rsidR="00A2385C" w:rsidRDefault="00A2385C" w:rsidP="00A2385C">
      <w:pPr>
        <w:pStyle w:val="ConsPlusNormal"/>
        <w:spacing w:before="220"/>
        <w:ind w:firstLine="540"/>
        <w:jc w:val="both"/>
      </w:pPr>
      <w:r>
        <w:t xml:space="preserve">отчет о реализации проекта по форме, утвержденной </w:t>
      </w:r>
      <w:proofErr w:type="spellStart"/>
      <w:r>
        <w:t>Депинформтехнологий</w:t>
      </w:r>
      <w:proofErr w:type="spellEnd"/>
      <w:r>
        <w:t xml:space="preserve"> Югры;</w:t>
      </w:r>
    </w:p>
    <w:p w:rsidR="00A2385C" w:rsidRDefault="00A2385C" w:rsidP="00A2385C">
      <w:pPr>
        <w:pStyle w:val="ConsPlusNormal"/>
        <w:spacing w:before="220"/>
        <w:ind w:firstLine="540"/>
        <w:jc w:val="both"/>
      </w:pPr>
      <w:r>
        <w:t>договор отчуждения объектов связи с оператором, предусматривающий гарантийное обязательство инвестора о последующей эксплуатации/приобретении объектов связи и/или об оказании населению автономного округа услуг связи бессрочно, устанавливающее обязательство по обеспечению жителей труднодоступных и отдаленных местностей автономного округа услугами по доступу к сети Интернет.</w:t>
      </w:r>
    </w:p>
    <w:p w:rsidR="00A2385C" w:rsidRDefault="00A2385C" w:rsidP="00A2385C">
      <w:pPr>
        <w:pStyle w:val="ConsPlusNormal"/>
        <w:spacing w:before="220"/>
        <w:ind w:firstLine="540"/>
        <w:jc w:val="both"/>
      </w:pPr>
      <w:r>
        <w:t xml:space="preserve">4.5. На основании заключенного соглашения, документов, установленных </w:t>
      </w:r>
      <w:hyperlink w:anchor="P1061" w:history="1">
        <w:r>
          <w:rPr>
            <w:color w:val="0000FF"/>
          </w:rPr>
          <w:t>пунктом 4.4</w:t>
        </w:r>
      </w:hyperlink>
      <w:r>
        <w:t xml:space="preserve"> Порядка, и протокола комиссии </w:t>
      </w:r>
      <w:proofErr w:type="spellStart"/>
      <w:r>
        <w:t>Депинформтехнологий</w:t>
      </w:r>
      <w:proofErr w:type="spellEnd"/>
      <w:r>
        <w:t xml:space="preserve"> Югры осуществляет перечисление субсидии на расчетный счет инвестора, указанный в соглашении, в течение 30 календарных дней </w:t>
      </w:r>
      <w:proofErr w:type="gramStart"/>
      <w:r>
        <w:t>с даты подписания</w:t>
      </w:r>
      <w:proofErr w:type="gramEnd"/>
      <w:r>
        <w:t xml:space="preserve"> протокола о предоставлении субсидии.</w:t>
      </w:r>
    </w:p>
    <w:p w:rsidR="00A2385C" w:rsidRDefault="00A2385C" w:rsidP="00A2385C">
      <w:pPr>
        <w:pStyle w:val="ConsPlusNormal"/>
        <w:jc w:val="both"/>
      </w:pPr>
      <w:r>
        <w:t xml:space="preserve">(в ред. </w:t>
      </w:r>
      <w:hyperlink r:id="rId9" w:history="1">
        <w:r>
          <w:rPr>
            <w:color w:val="0000FF"/>
          </w:rPr>
          <w:t>постановления</w:t>
        </w:r>
      </w:hyperlink>
      <w:r>
        <w:t xml:space="preserve"> Правительства ХМАО - Югры от 22.02.2018 N 43-п)</w:t>
      </w:r>
    </w:p>
    <w:p w:rsidR="00A2385C" w:rsidRDefault="00A2385C" w:rsidP="00A2385C">
      <w:pPr>
        <w:pStyle w:val="ConsPlusNormal"/>
        <w:jc w:val="both"/>
      </w:pPr>
    </w:p>
    <w:p w:rsidR="00A2385C" w:rsidRDefault="00A2385C" w:rsidP="00A2385C">
      <w:pPr>
        <w:pStyle w:val="ConsPlusNormal"/>
        <w:jc w:val="center"/>
        <w:outlineLvl w:val="2"/>
      </w:pPr>
      <w:r>
        <w:t>Раздел 5. ВОЗВРАТ СУБСИДИИ В СЛУЧАЕ НАРУШЕНИЯ УСЛОВИЙ,</w:t>
      </w:r>
    </w:p>
    <w:p w:rsidR="00A2385C" w:rsidRDefault="00A2385C" w:rsidP="00A2385C">
      <w:pPr>
        <w:pStyle w:val="ConsPlusNormal"/>
        <w:jc w:val="center"/>
      </w:pPr>
      <w:proofErr w:type="gramStart"/>
      <w:r>
        <w:t>УСТАНОВЛЕННЫХ</w:t>
      </w:r>
      <w:proofErr w:type="gramEnd"/>
      <w:r>
        <w:t xml:space="preserve"> ПРИ ЕЕ ПРЕДОСТАВЛЕНИИ</w:t>
      </w:r>
    </w:p>
    <w:p w:rsidR="00A2385C" w:rsidRDefault="00A2385C" w:rsidP="00A2385C">
      <w:pPr>
        <w:pStyle w:val="ConsPlusNormal"/>
        <w:jc w:val="both"/>
      </w:pPr>
    </w:p>
    <w:p w:rsidR="00A2385C" w:rsidRDefault="00A2385C" w:rsidP="00A2385C">
      <w:pPr>
        <w:pStyle w:val="ConsPlusNormal"/>
        <w:ind w:firstLine="540"/>
        <w:jc w:val="both"/>
      </w:pPr>
      <w:bookmarkStart w:id="18" w:name="P1071"/>
      <w:bookmarkEnd w:id="18"/>
      <w:r>
        <w:t xml:space="preserve">5.1. </w:t>
      </w:r>
      <w:proofErr w:type="spellStart"/>
      <w:r>
        <w:t>Депинформтехнологий</w:t>
      </w:r>
      <w:proofErr w:type="spellEnd"/>
      <w:r>
        <w:t xml:space="preserve"> Югры осуществляет в установленном законодательством Российской Федерации порядке мероприятия по возврату субсидии в бюджет автономного округа в случаях:</w:t>
      </w:r>
    </w:p>
    <w:p w:rsidR="00A2385C" w:rsidRDefault="00A2385C" w:rsidP="00A2385C">
      <w:pPr>
        <w:pStyle w:val="ConsPlusNormal"/>
        <w:spacing w:before="220"/>
        <w:ind w:firstLine="540"/>
        <w:jc w:val="both"/>
      </w:pPr>
      <w:r>
        <w:t>нарушения инвестором условий соглашения о предоставлении субсидии;</w:t>
      </w:r>
    </w:p>
    <w:p w:rsidR="00A2385C" w:rsidRDefault="00A2385C" w:rsidP="00A2385C">
      <w:pPr>
        <w:pStyle w:val="ConsPlusNormal"/>
        <w:spacing w:before="220"/>
        <w:ind w:firstLine="540"/>
        <w:jc w:val="both"/>
      </w:pPr>
      <w:r>
        <w:t>установления факта нецелевого использования субсидии;</w:t>
      </w:r>
    </w:p>
    <w:p w:rsidR="00A2385C" w:rsidRDefault="00A2385C" w:rsidP="00A2385C">
      <w:pPr>
        <w:pStyle w:val="ConsPlusNormal"/>
        <w:spacing w:before="220"/>
        <w:ind w:firstLine="540"/>
        <w:jc w:val="both"/>
      </w:pPr>
      <w:r>
        <w:t>выявления недостоверных сведений в документах, представленных инвестором в целях получения субсидии;</w:t>
      </w:r>
    </w:p>
    <w:p w:rsidR="00A2385C" w:rsidRDefault="00A2385C" w:rsidP="00A2385C">
      <w:pPr>
        <w:pStyle w:val="ConsPlusNormal"/>
        <w:spacing w:before="220"/>
        <w:ind w:firstLine="540"/>
        <w:jc w:val="both"/>
      </w:pPr>
      <w:proofErr w:type="spellStart"/>
      <w:r>
        <w:lastRenderedPageBreak/>
        <w:t>неизрасходования</w:t>
      </w:r>
      <w:proofErr w:type="spellEnd"/>
      <w:r>
        <w:t xml:space="preserve"> субсидии в течение текущего финансового года;</w:t>
      </w:r>
    </w:p>
    <w:p w:rsidR="00A2385C" w:rsidRDefault="00A2385C" w:rsidP="00A2385C">
      <w:pPr>
        <w:pStyle w:val="ConsPlusNormal"/>
        <w:spacing w:before="220"/>
        <w:ind w:firstLine="540"/>
        <w:jc w:val="both"/>
      </w:pPr>
      <w:r>
        <w:t>получения письменного заявления от инвестора об отказе от субсидии.</w:t>
      </w:r>
    </w:p>
    <w:p w:rsidR="00A2385C" w:rsidRDefault="00A2385C" w:rsidP="00A2385C">
      <w:pPr>
        <w:pStyle w:val="ConsPlusNormal"/>
        <w:spacing w:before="220"/>
        <w:ind w:firstLine="540"/>
        <w:jc w:val="both"/>
      </w:pPr>
      <w:r>
        <w:t xml:space="preserve">5.2. При установлении обстоятельств, указанных в </w:t>
      </w:r>
      <w:hyperlink w:anchor="P1071" w:history="1">
        <w:r>
          <w:rPr>
            <w:color w:val="0000FF"/>
          </w:rPr>
          <w:t>пункте 5.1</w:t>
        </w:r>
      </w:hyperlink>
      <w:r>
        <w:t xml:space="preserve"> Порядка, </w:t>
      </w:r>
      <w:proofErr w:type="spellStart"/>
      <w:r>
        <w:t>Депинформтехнологий</w:t>
      </w:r>
      <w:proofErr w:type="spellEnd"/>
      <w:r>
        <w:t xml:space="preserve"> Югры в течение 3 рабочих дней со дня их выявления направляет инвестору уведомление о возврате полученной им субсидии в бюджет автономного округа (далее - уведомление).</w:t>
      </w:r>
    </w:p>
    <w:p w:rsidR="00A2385C" w:rsidRDefault="00A2385C" w:rsidP="00A2385C">
      <w:pPr>
        <w:pStyle w:val="ConsPlusNormal"/>
        <w:spacing w:before="220"/>
        <w:ind w:firstLine="540"/>
        <w:jc w:val="both"/>
      </w:pPr>
      <w:r>
        <w:t>5.3. Инвестор в течение 30 календарных дней со дня получения уведомления обязан возвратить указанную в уведомлении сумму субсидии в бюджет автономного округа на указанный счет.</w:t>
      </w:r>
    </w:p>
    <w:p w:rsidR="00A2385C" w:rsidRDefault="00A2385C" w:rsidP="00A2385C">
      <w:pPr>
        <w:pStyle w:val="ConsPlusNormal"/>
        <w:spacing w:before="220"/>
        <w:ind w:firstLine="540"/>
        <w:jc w:val="both"/>
      </w:pPr>
      <w:r>
        <w:t>5.4. В случае невыполнения требования о возврате субсидии в бюджет автономного округа взыскание субсидии осуществляется в судебном порядке в соответствии с законодательством Российской Федерации.</w:t>
      </w:r>
    </w:p>
    <w:p w:rsidR="00A2385C" w:rsidRDefault="00A2385C" w:rsidP="00A2385C">
      <w:pPr>
        <w:pStyle w:val="ConsPlusNormal"/>
        <w:jc w:val="both"/>
      </w:pPr>
    </w:p>
    <w:p w:rsidR="00A2385C" w:rsidRDefault="00A2385C" w:rsidP="00A2385C">
      <w:pPr>
        <w:pStyle w:val="ConsPlusNormal"/>
        <w:jc w:val="both"/>
      </w:pPr>
    </w:p>
    <w:p w:rsidR="00A2385C" w:rsidRDefault="00A2385C" w:rsidP="00A2385C">
      <w:pPr>
        <w:pStyle w:val="ConsPlusNormal"/>
        <w:jc w:val="both"/>
      </w:pPr>
    </w:p>
    <w:p w:rsidR="00A2385C" w:rsidRDefault="00A2385C" w:rsidP="00A2385C">
      <w:pPr>
        <w:pStyle w:val="ConsPlusNormal"/>
        <w:jc w:val="both"/>
      </w:pPr>
    </w:p>
    <w:p w:rsidR="00A2385C" w:rsidRDefault="00A2385C" w:rsidP="00A2385C">
      <w:pPr>
        <w:pStyle w:val="ConsPlusNormal"/>
        <w:jc w:val="both"/>
      </w:pPr>
    </w:p>
    <w:p w:rsidR="00374B9C" w:rsidRDefault="00A2385C"/>
    <w:sectPr w:rsidR="00374B9C" w:rsidSect="005B2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85C"/>
    <w:rsid w:val="005B23F5"/>
    <w:rsid w:val="00A2385C"/>
    <w:rsid w:val="00A62E6C"/>
    <w:rsid w:val="00A64268"/>
    <w:rsid w:val="00BA756F"/>
    <w:rsid w:val="00F6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85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B88092C55C234FC6069A121ECE874C88EFCFF2D163A21EB09C38E1F6792288EEB42C30DDFAEuBaFK" TargetMode="External"/><Relationship Id="rId3" Type="http://schemas.openxmlformats.org/officeDocument/2006/relationships/webSettings" Target="webSettings.xml"/><Relationship Id="rId7" Type="http://schemas.openxmlformats.org/officeDocument/2006/relationships/hyperlink" Target="consultantplus://offline/ref=A45B88092C55C234FC6069A121ECE874CE87FEF8231E672BE350CF8C1868CD3F89A24EuCa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5B88092C55C234FC6077AC3780BF7BCA84A3F4241B6E7FB700C9DB4738CB6AC9E248974D9EA1B6AC5FD44Bu1aCK" TargetMode="External"/><Relationship Id="rId11" Type="http://schemas.openxmlformats.org/officeDocument/2006/relationships/theme" Target="theme/theme1.xml"/><Relationship Id="rId5" Type="http://schemas.openxmlformats.org/officeDocument/2006/relationships/hyperlink" Target="consultantplus://offline/ref=A45B88092C55C234FC6069A121ECE874C88EFCFF2D163A21EB09C38E1F6792288EEB42C30DDFAEuBaFK" TargetMode="External"/><Relationship Id="rId10" Type="http://schemas.openxmlformats.org/officeDocument/2006/relationships/fontTable" Target="fontTable.xml"/><Relationship Id="rId4" Type="http://schemas.openxmlformats.org/officeDocument/2006/relationships/hyperlink" Target="consultantplus://offline/ref=A45B88092C55C234FC6077AC3780BF7BCA84A3F4241B647DBB05C9DB4738CB6AC9E248974D9EA1B6AC5FD54Fu1aEK" TargetMode="External"/><Relationship Id="rId9" Type="http://schemas.openxmlformats.org/officeDocument/2006/relationships/hyperlink" Target="consultantplus://offline/ref=A45B88092C55C234FC6077AC3780BF7BCA84A3F4241B647DBB05C9DB4738CB6AC9E248974D9EA1B6AC5FD54Fu1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21244</Characters>
  <Application>Microsoft Office Word</Application>
  <DocSecurity>0</DocSecurity>
  <Lines>177</Lines>
  <Paragraphs>49</Paragraphs>
  <ScaleCrop>false</ScaleCrop>
  <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bogacheva</cp:lastModifiedBy>
  <cp:revision>1</cp:revision>
  <dcterms:created xsi:type="dcterms:W3CDTF">2018-04-19T10:29:00Z</dcterms:created>
  <dcterms:modified xsi:type="dcterms:W3CDTF">2018-04-19T10:29:00Z</dcterms:modified>
</cp:coreProperties>
</file>