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0B" w:rsidRDefault="000E61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610B" w:rsidRDefault="000E610B">
      <w:pPr>
        <w:pStyle w:val="ConsPlusNormal"/>
        <w:jc w:val="both"/>
        <w:outlineLvl w:val="0"/>
      </w:pPr>
    </w:p>
    <w:p w:rsidR="000E610B" w:rsidRDefault="000E61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610B" w:rsidRDefault="000E610B">
      <w:pPr>
        <w:pStyle w:val="ConsPlusTitle"/>
        <w:jc w:val="center"/>
      </w:pPr>
    </w:p>
    <w:p w:rsidR="000E610B" w:rsidRDefault="000E610B">
      <w:pPr>
        <w:pStyle w:val="ConsPlusTitle"/>
        <w:jc w:val="center"/>
      </w:pPr>
      <w:r>
        <w:t>ПОСТАНОВЛЕНИЕ</w:t>
      </w:r>
    </w:p>
    <w:p w:rsidR="000E610B" w:rsidRDefault="000E610B">
      <w:pPr>
        <w:pStyle w:val="ConsPlusTitle"/>
        <w:jc w:val="center"/>
      </w:pPr>
      <w:r>
        <w:t>от 30 октября 2014 г. N 1119</w:t>
      </w:r>
    </w:p>
    <w:p w:rsidR="000E610B" w:rsidRDefault="000E610B">
      <w:pPr>
        <w:pStyle w:val="ConsPlusTitle"/>
        <w:jc w:val="center"/>
      </w:pPr>
    </w:p>
    <w:p w:rsidR="000E610B" w:rsidRDefault="000E610B">
      <w:pPr>
        <w:pStyle w:val="ConsPlusTitle"/>
        <w:jc w:val="center"/>
      </w:pPr>
      <w:r>
        <w:t>ОБ ОТБОРЕ</w:t>
      </w:r>
    </w:p>
    <w:p w:rsidR="000E610B" w:rsidRDefault="000E610B">
      <w:pPr>
        <w:pStyle w:val="ConsPlusTitle"/>
        <w:jc w:val="center"/>
      </w:pPr>
      <w:r>
        <w:t>СУБЪЕКТОВ РОССИЙСКОЙ ФЕДЕРАЦИИ, ИМЕЮЩИХ ПРАВО НА ПОЛУЧЕНИЕ</w:t>
      </w:r>
    </w:p>
    <w:p w:rsidR="000E610B" w:rsidRDefault="000E610B">
      <w:pPr>
        <w:pStyle w:val="ConsPlusTitle"/>
        <w:jc w:val="center"/>
      </w:pPr>
      <w:r>
        <w:t>ГОСУДАРСТВЕННОЙ ПОДДЕРЖКИ В ФОРМЕ СУБСИДИЙ НА ВОЗМЕЩЕНИЕ</w:t>
      </w:r>
    </w:p>
    <w:p w:rsidR="000E610B" w:rsidRDefault="000E610B">
      <w:pPr>
        <w:pStyle w:val="ConsPlusTitle"/>
        <w:jc w:val="center"/>
      </w:pPr>
      <w:r>
        <w:t>ЗАТРАТ НА СОЗДАНИЕ, МОДЕРНИЗАЦИЮ И (ИЛИ) РЕКОНСТРУКЦИЮ</w:t>
      </w:r>
    </w:p>
    <w:p w:rsidR="000E610B" w:rsidRDefault="000E610B">
      <w:pPr>
        <w:pStyle w:val="ConsPlusTitle"/>
        <w:jc w:val="center"/>
      </w:pPr>
      <w:r>
        <w:t>ОБЪЕКТОВ ИНФРАСТРУКТУРЫ ИНДУСТРИАЛЬНЫХ ПАРКОВ, ПРОМЫШЛЕННЫХ</w:t>
      </w:r>
    </w:p>
    <w:p w:rsidR="000E610B" w:rsidRDefault="000E610B">
      <w:pPr>
        <w:pStyle w:val="ConsPlusTitle"/>
        <w:jc w:val="center"/>
      </w:pPr>
      <w:r>
        <w:t>ТЕХНОПАРКОВ И ТЕХНОПАРКОВ В СФЕРЕ ВЫСОКИХ ТЕХНОЛОГИЙ</w:t>
      </w:r>
    </w:p>
    <w:p w:rsidR="000E610B" w:rsidRDefault="000E61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5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6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отбора субъектов Российской Федерации, имеющих право на получение государственной поддержки в форме субсидий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 (далее - Правила).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2. Министерству промышленности и торговли Российской Федерации по согласованию с Министерством финансов Российской Федерации в 3-месячный срок со дня вступления в силу настоящего постановления утвердить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по подготовке заявки на возмещение затрат на создание инфраструктуры индустриального парка или технопарка, за исключением технопарка в сфере высоких технологий.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3. Министерству связи и массовых коммуникаций Российской Федерации по согласованию с Министерством финансов Российской Федерации в 3-месячный срок со дня вступления в силу настоящего постановления утвердить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по подготовке заявки на возмещение затрат на создание инфраструктуры технопарка в сфере высоких технологий.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4. Министерству финансов Российской Федерации по согласованию с Федеральной налоговой службой в 3-месячный срок со дня вступления в силу настоящего постановления утвердить </w:t>
      </w:r>
      <w:hyperlink r:id="rId12" w:history="1">
        <w:r>
          <w:rPr>
            <w:color w:val="0000FF"/>
          </w:rPr>
          <w:t>методику</w:t>
        </w:r>
      </w:hyperlink>
      <w:r>
        <w:t xml:space="preserve"> расчета совокупной добавленной стоимости, получаемой на территории индустриального парка или технопарка.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right"/>
      </w:pPr>
      <w:r>
        <w:t>Председатель Правительства</w:t>
      </w:r>
    </w:p>
    <w:p w:rsidR="000E610B" w:rsidRDefault="000E610B">
      <w:pPr>
        <w:pStyle w:val="ConsPlusNormal"/>
        <w:jc w:val="right"/>
      </w:pPr>
      <w:r>
        <w:t>Российской Федерации</w:t>
      </w:r>
    </w:p>
    <w:p w:rsidR="000E610B" w:rsidRDefault="000E610B">
      <w:pPr>
        <w:pStyle w:val="ConsPlusNormal"/>
        <w:jc w:val="right"/>
      </w:pPr>
      <w:r>
        <w:t>Д.МЕДВЕДЕВ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right"/>
        <w:outlineLvl w:val="0"/>
      </w:pPr>
      <w:r>
        <w:t>Утверждены</w:t>
      </w:r>
    </w:p>
    <w:p w:rsidR="000E610B" w:rsidRDefault="000E610B">
      <w:pPr>
        <w:pStyle w:val="ConsPlusNormal"/>
        <w:jc w:val="right"/>
      </w:pPr>
      <w:r>
        <w:t>постановлением Правительства</w:t>
      </w:r>
    </w:p>
    <w:p w:rsidR="000E610B" w:rsidRDefault="000E610B">
      <w:pPr>
        <w:pStyle w:val="ConsPlusNormal"/>
        <w:jc w:val="right"/>
      </w:pPr>
      <w:r>
        <w:t>Российской Федерации</w:t>
      </w:r>
    </w:p>
    <w:p w:rsidR="000E610B" w:rsidRDefault="000E610B">
      <w:pPr>
        <w:pStyle w:val="ConsPlusNormal"/>
        <w:jc w:val="right"/>
      </w:pPr>
      <w:r>
        <w:t>от 30 октября 2014 г. N 1119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Title"/>
        <w:jc w:val="center"/>
      </w:pPr>
      <w:bookmarkStart w:id="0" w:name="P38"/>
      <w:bookmarkEnd w:id="0"/>
      <w:r>
        <w:t>ПРАВИЛА</w:t>
      </w:r>
    </w:p>
    <w:p w:rsidR="000E610B" w:rsidRDefault="000E610B">
      <w:pPr>
        <w:pStyle w:val="ConsPlusTitle"/>
        <w:jc w:val="center"/>
      </w:pPr>
      <w:r>
        <w:t>ОТБОРА СУБЪЕКТОВ РОССИЙСКОЙ ФЕДЕРАЦИИ, ИМЕЮЩИХ ПРАВО</w:t>
      </w:r>
    </w:p>
    <w:p w:rsidR="000E610B" w:rsidRDefault="000E610B">
      <w:pPr>
        <w:pStyle w:val="ConsPlusTitle"/>
        <w:jc w:val="center"/>
      </w:pPr>
      <w:r>
        <w:t>НА ПОЛУЧЕНИЕ ГОСУДАРСТВЕННОЙ ПОДДЕРЖКИ В ФОРМЕ СУБСИДИЙ</w:t>
      </w:r>
    </w:p>
    <w:p w:rsidR="000E610B" w:rsidRDefault="000E610B">
      <w:pPr>
        <w:pStyle w:val="ConsPlusTitle"/>
        <w:jc w:val="center"/>
      </w:pPr>
      <w:r>
        <w:t>НА ВОЗМЕЩЕНИЕ ЗАТРАТ НА СОЗДАНИЕ, МОДЕРНИЗАЦИЮ</w:t>
      </w:r>
    </w:p>
    <w:p w:rsidR="000E610B" w:rsidRDefault="000E610B">
      <w:pPr>
        <w:pStyle w:val="ConsPlusTitle"/>
        <w:jc w:val="center"/>
      </w:pPr>
      <w:r>
        <w:t>И (ИЛИ) РЕКОНСТРУКЦИЮ ОБЪЕКТОВ ИНФРАСТРУКТУРЫ</w:t>
      </w:r>
    </w:p>
    <w:p w:rsidR="000E610B" w:rsidRDefault="000E610B">
      <w:pPr>
        <w:pStyle w:val="ConsPlusTitle"/>
        <w:jc w:val="center"/>
      </w:pPr>
      <w:r>
        <w:t>ИНДУСТРИАЛЬНЫХ ПАРКОВ, ПРОМЫШЛЕННЫХ ТЕХНОПАРКОВ</w:t>
      </w:r>
    </w:p>
    <w:p w:rsidR="000E610B" w:rsidRDefault="000E610B">
      <w:pPr>
        <w:pStyle w:val="ConsPlusTitle"/>
        <w:jc w:val="center"/>
      </w:pPr>
      <w:r>
        <w:t>И ТЕХНОПАРКОВ В СФЕРЕ ВЫСОКИХ ТЕХНОЛОГИЙ</w:t>
      </w:r>
    </w:p>
    <w:p w:rsidR="000E610B" w:rsidRDefault="000E61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14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15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center"/>
        <w:outlineLvl w:val="1"/>
      </w:pPr>
      <w:r>
        <w:t>I. Общие положения</w:t>
      </w:r>
    </w:p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ind w:firstLine="540"/>
        <w:jc w:val="both"/>
      </w:pPr>
      <w:r>
        <w:t>1. Настоящие Правила устанавливают порядок отбора субъектов Российской Федерации, имеющих право на получение государственной поддержки в форме субсидий бюджетам субъектов Российской Федерации на возмещение затрат на создание, модернизацию и (или) реконструкцию объектов инфраструктуры индустриальных парков, промышленных технопарков и технопарков в сфере высоких технологий (далее - субсидия).</w:t>
      </w:r>
    </w:p>
    <w:p w:rsidR="000E610B" w:rsidRDefault="000E610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2. Термины, используемые в настоящих Правилах, означают следующее: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"высокопроизводительные рабочие места" - замещенные рабочие места организации, производительность труда которых равна или превышает среднеотраслевое значение;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"заявка на возмещение затрат" - заявление о возмещении затрат на создание, модернизацию и (или) реконструкцию объектов инфраструктуры индустриального парка или технопарка, направленное субъектом Российской Федерации ответственному исполнителю в целях принятия решения о возмещении затрат на создание, модернизацию и (или) реконструкцию объектов инфраструктуры индустриального парка, а также промышленного технопарка или технопарка в сфере высоких технологий (далее - технопарк);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"индустриальный парк" - управляемый управляющей компанией комплекс объектов коммунальной и транспортной инфраструктуры, зданий, строений и сооружений, предназначенный для создания или модернизации промышленного производства резидентов индустриального 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"коммунальная инфраструктура" - комплекс объектов и инженерных сооружений, предназначенных для осуществления поставок товаров и оказания услуг в сферах электро-, газо-, тепло-, водоснабжения, водоотведения, электроэнергетики, связи до точек подключения (технологического присоединения) к инженерным системам связи, электро-, газо-, тепло-, водоснабжения и водоотведения объектов капитального строительства, обеспечивающих деятельность резидентов индустриального парка или технопарка, а также объектов, используемых для утилизации, обезвреживания и захоронения твердых бытовых отходов;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"ответственный исполнитель" - федеральный орган исполнительной власти, осуществляющий </w:t>
      </w:r>
      <w:r>
        <w:lastRenderedPageBreak/>
        <w:t>функции главного распорядителя средств федерального бюджета в отношении субсидий: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 части создания, модернизации и (или) реконструкции объектов технопарков в сфере высоких технологий - Министерство связи и массовых коммуникаций Российской Федерации;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 части создания, модернизации и (или) реконструкции объектов инфраструктуры индустриальных парков и промышленных технопарков - Министерство промышленности и торговли Российской Федерации;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"паспорт комплексного инвестиционного проекта" - документ, утверждаемый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который подготовлен по форме, установленной порядком формирования и представления главными распорядителями средств федерального бюджета обоснований бюджетных ассигнований, утвержденным в соответствии со </w:t>
      </w:r>
      <w:hyperlink r:id="rId20" w:history="1">
        <w:r>
          <w:rPr>
            <w:color w:val="0000FF"/>
          </w:rPr>
          <w:t>статьей 165</w:t>
        </w:r>
      </w:hyperlink>
      <w:r>
        <w:t xml:space="preserve"> Бюджетного кодекса Российской Федерации, и в целях настоящих Правил содержит информацию о: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финансово-экономических показателях и сроках создания и (или) развития индустриального парка или технопарка с указанием субъекта Российской Федерации, на территории которого размещен индустриальный парк или технопарк;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финансово-экономических показателях в отношении резидентов и якорных резидентов индустриального парка или технопарка, участников технопарка;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бюджетных ассигнованиях бюджетов бюджетной системы Российской Федерации, иных источниках финансирования, предусмотренных на реализацию проекта по созданию, модернизации и (или) реконструкции объектов инфраструктуры индустриального парка или технопарка (далее - проект);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объектах инфраструктуры, создание, модернизация и (или) реконструкция которых осуществляются в рамках проекта, и их характеристиках;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структуре потребностей якорных и типовых резидентов индустриального парка или технопарка, а также участников технопарка в инфраструктуре;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"прогноз на очередной финансовый год и плановый период объема субсидии бюджету субъекта Российской Федерации" - прогноз объема субсидии бюджету субъекта Российской Федерации на очередной финансовый год и плановый период, формируемый субъектом Российской Федерации на основании данных: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 затратах субъекта Российской Федерации на создание, модернизацию и (или) реконструкцию объектов инфраструктуры индустриальных парков и технопарков;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о доходах федерального бюджета от федеральных налогов и таможенных пошлин,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уплачиваемых резидентами индустриального парка или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о площадях индустриального парка (в гектарах) или технопарка (в квадратных метрах);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об использовании объектов инфраструктуры индустриального парка или технопарка в соответствии с </w:t>
      </w:r>
      <w:hyperlink w:anchor="P273" w:history="1">
        <w:r>
          <w:rPr>
            <w:color w:val="0000FF"/>
          </w:rPr>
          <w:t>пунктами 25(3)</w:t>
        </w:r>
      </w:hyperlink>
      <w:r>
        <w:t xml:space="preserve"> и </w:t>
      </w:r>
      <w:hyperlink w:anchor="P295" w:history="1">
        <w:r>
          <w:rPr>
            <w:color w:val="0000FF"/>
          </w:rPr>
          <w:t>25(4)</w:t>
        </w:r>
      </w:hyperlink>
      <w:r>
        <w:t xml:space="preserve"> настоящих Правил;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"проект </w:t>
      </w:r>
      <w:proofErr w:type="spellStart"/>
      <w:r>
        <w:t>реиндустриализации</w:t>
      </w:r>
      <w:proofErr w:type="spellEnd"/>
      <w:r>
        <w:t>" - проект по созданию, модернизации и (или) реконструкции объектов инфраструктуры индустриального парка или технопарка на территориях городов федерального значения и городских поселений, в том числе городских округов, с населением свыше 200 тыс. человек путем модернизации и (или) реконструкции, а также создания объектов капитального строительства;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"промышленный технопарк" - совокупность объектов транспортной, коммунальной и технологической инфраструктуры, предназначенных для выпуска субъектами промышленной деятельности ранее не производимой ими промышленной продукции и (или) промышленной продукции, не имеющей произведенных в Российской Федерации аналогов, и управляемых управляющей компанией;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"резидент индустриального парка или технопарка" - юридическое лицо или индивидуальный предприниматель, которые реализуют проект на территории индустриального парка или технопарка не более 7 лет до даты подачи заявки на возмещение затрат, не применяют упрощенную систему налогообложения и которые заключили с субъектом Российской Федерации и (или) управляющей компанией индустриального парка или технопарка соглашение, предусматривающее местонахождение юридического лица или индивидуального предпринимателя на территории индустриального парка или технопарка и отсутствие у них на территории этого субъекта Российской Федерации за пределами территории индустриального парка или технопарка обособленных подразделений, в том числе филиалов, и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в федеральный бюджет при ведении хозяйственной деятельности;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"совокупная выручка резидентов индустриального парка или технопарка" - сумма выручки всех резидентов индустриального парка или технопарка, определенная в соответствии со </w:t>
      </w:r>
      <w:hyperlink r:id="rId31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"технологическая инфраструктура" - комплекс специализированных зданий, строений и сооружений, в том числе технологический инкубатор, инфраструктура для промышленного дизайна и прототипирования, инжиниринговых услуг, организации производства и доступа к системам снабжения ключевых потребителей и оборудование для оснащения лабораторий, вивариев, инновационно-технологических центров, центров промышленного дизайна и прототипирования, центров трансфера технологий и иных объектов, необходимый резидентам технопарка для ведения инновационной деятельности на территории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"технопарк в сфере высоких технологий" - управляемый управляющей компанией комплекс объектов коммунальной, транспортной и технологической инфраструктуры, зданий, строений, сооружений и оборудования, предназначенный для обеспечения полного цикла услуг по размещению и развитию инновационных компаний, являющихся резидентами технопарка, а также запуска и выведения на рынок высокотехнологичной продукции, услуг и технологий, в том числе за счет территориальной интеграции с научными и (или) образовательными организациями;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"транспортная инфраструктура" - совокупность объектов недвижимого имущества индустриального парка или технопарка расположенных на территории индустриального парка, технопарка или на прилегающей к ним территории и, предназначенных для обеспечения движения транспортных средств резидентов индустриального парка или технопарка, в том числе автомобильных дорог, железнодорожных путей, портов, тоннелей, эстакад, мостов, переездов и путепроводов;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"управляющая компания"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индустриальным парком или технопарком и заключившая соглашение с субъектом Российской Федерации о реализации проекта или уполномоченная решением субъекта Российской Федерации на деятельность по управлению индустриальным парком или технопарком;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"участник технопарка" - юридическое лицо или индивидуальный предприниматель, которые применяют упрощенную систему налогообложения, заключившие с управляющей компанией технопарка соглашение, предусматривающее местонахождение юридического лица или индивидуального предпринимателя на территории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"якорный резидент индустриального парка или технопарка" - юридическое лицо или индивидуальный предприниматель, которые реализуют проект резидента индустриального парка или технопарка не более 7 лет до даты подачи заявки на возмещение затрат, не применяют упрощенную систему налогообложения и которые подтвердили при составлении заявки на создание индустриального парка или технопарка намерение заключить с субъектом Российской Федерации и (или) управляющей компанией соглашение, предусматривающее условия о местонахождении юридического лица или индивидуального предпринимателя на территории индустриального парка или технопарка и об отсутствии у них обособленных подразделений, в том числе филиалов на территории этого субъекта Российской Федерации за пределами территории индустриального парка или технопарка, дали согласие на передачу федеральным органам исполнительной власти и органам исполнительной власти субъектов Российской Федерации сведений о фактически уплаченных федеральных налогах и таможенных пошлинах,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в федеральный бюджет при ведении хозяйственной деятельности, а также приняли обязательство инвестировать не менее 10 процентов совокупного объема внебюджетных инвестиций резидентов индустриального парка или технопарка на конец 10-го года реализации проекта накопленным итогом.</w:t>
      </w:r>
    </w:p>
    <w:p w:rsidR="000E610B" w:rsidRDefault="000E610B">
      <w:pPr>
        <w:pStyle w:val="ConsPlusNormal"/>
        <w:jc w:val="both"/>
      </w:pPr>
      <w:r>
        <w:t xml:space="preserve">(п.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3. Для проектов, реализация которых начата до года подачи заявки на возмещение затрат, датой начала реализации проекта является дата начала финансирования проектирования инфраструктуры индустриального парка или технопарка.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Для проектов, реализация которых осуществляется с года подачи заявки на возмещение затрат, датой начала реализации проекта является дата заключения соглашения о реализации проекта в соответствии с </w:t>
      </w:r>
      <w:hyperlink w:anchor="P246" w:history="1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Для проектов </w:t>
      </w:r>
      <w:proofErr w:type="spellStart"/>
      <w:r>
        <w:t>реиндустриализации</w:t>
      </w:r>
      <w:proofErr w:type="spellEnd"/>
      <w:r>
        <w:t xml:space="preserve"> датой начала реализации проекта является дата принятия органом исполнительной власти субъекта Российской Федерации решения о реализации проекта в форме правового акта либо путем заключения соглашения о реализации проекта в соответствии с </w:t>
      </w:r>
      <w:hyperlink w:anchor="P246" w:history="1">
        <w:r>
          <w:rPr>
            <w:color w:val="0000FF"/>
          </w:rPr>
          <w:t>пунктом 24</w:t>
        </w:r>
      </w:hyperlink>
      <w:r>
        <w:t xml:space="preserve"> настоящих Правил в случае отсутствия на дату заключения указанного соглашения правового акта органа исполнительной власти субъекта Российской Федерации о реализации проекта.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Датой начала реализации проекта резидента индустриального парка или технопарка является дата заключения резидентом индустриального парка или технопарка соглашения с управляющей </w:t>
      </w:r>
      <w:r>
        <w:lastRenderedPageBreak/>
        <w:t>компанией, но не ранее даты начала реализации проекта.</w:t>
      </w:r>
    </w:p>
    <w:p w:rsidR="000E610B" w:rsidRDefault="000E610B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center"/>
        <w:outlineLvl w:val="1"/>
      </w:pPr>
      <w:r>
        <w:t>II. Процедура отбора субъектов Российской Федерации,</w:t>
      </w:r>
    </w:p>
    <w:p w:rsidR="000E610B" w:rsidRDefault="000E610B">
      <w:pPr>
        <w:pStyle w:val="ConsPlusNormal"/>
        <w:jc w:val="center"/>
      </w:pPr>
      <w:r>
        <w:t>имеющих право на получение государственной поддержки</w:t>
      </w:r>
    </w:p>
    <w:p w:rsidR="000E610B" w:rsidRDefault="000E610B">
      <w:pPr>
        <w:pStyle w:val="ConsPlusNormal"/>
        <w:jc w:val="center"/>
      </w:pPr>
      <w:r>
        <w:t>в форме субсидий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  <w:bookmarkStart w:id="1" w:name="P110"/>
      <w:bookmarkEnd w:id="1"/>
      <w:r>
        <w:t xml:space="preserve">4. Правительство Российской Федерации принимает решение об отборе субъектов Российской Федерации, имеющих право на получение государственной поддержки в форме субсидий, в соответствии с </w:t>
      </w:r>
      <w:hyperlink w:anchor="P139" w:history="1">
        <w:r>
          <w:rPr>
            <w:color w:val="0000FF"/>
          </w:rPr>
          <w:t>разделом III</w:t>
        </w:r>
      </w:hyperlink>
      <w:r>
        <w:t xml:space="preserve"> настоящих Правил и утверждает перечень проектов либо внесение изменений в перечень проектов.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5. Для включения индустриального парка или технопарка в перечень проектов субъект Российской Федерации направляет ответственному исполнителю заявку на возмещение затрат, подготовленную в соответствии с методическими рекомендациями по подготовке заявки на возмещение затрат на создание, модернизацию и (или) реконструкцию объектов инфраструктуры индустриального парка или промышленного технопарка, утвержденными Министерством промышленности и торговли Российской Федерации, и методическими рекомендациями по подготовке заявки на возмещение затрат на создание, модернизацию и (или) реконструкцию объектов инфраструктуры технопарка в сфере высоких технологий, утвержденными Министерством связи и массовых коммуникаций Российской Федерации, с приложением иных документов по перечню согласно приложению N 2 (далее - иные документы).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Субъект Российской Федерации несет ответственность за достоверность представляемых ответственному исполнителю иных документов в части информации за годы, предшествующие текущему финансовому году. В случае представления субъектом Российской Федерации недостоверной информации в составе иных документов субъект Российской Федерации лишается права на получение субсидии в течение года, в котором подтвержден факт представления недостоверной информации, а также следующего года.</w:t>
      </w:r>
    </w:p>
    <w:p w:rsidR="000E610B" w:rsidRDefault="000E610B">
      <w:pPr>
        <w:pStyle w:val="ConsPlusNormal"/>
        <w:jc w:val="both"/>
      </w:pPr>
      <w:r>
        <w:t xml:space="preserve">(п. 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6. Ответственный исполнитель рассматривает заявку на возмещение затрат в течение 50 рабочих дней со дня ее поступления в соответствии с положениями, предусмотренными разделом III настоящих Правил, и иные документы, готовит заключение о проекте, включающее оценку отраслевых рисков реализации проекта по перечню согласно приложению N 3 и соответствие финансово-экономических показателей паспорта комплексного инвестиционного проекта требованиям, установленным пунктом 15 настоящих Правил.</w:t>
      </w:r>
    </w:p>
    <w:p w:rsidR="000E610B" w:rsidRDefault="000E610B">
      <w:pPr>
        <w:pStyle w:val="ConsPlusNormal"/>
        <w:jc w:val="both"/>
      </w:pPr>
      <w:r>
        <w:t xml:space="preserve">(п.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6(1).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ответственный исполнитель в течение 10 рабочих дней со дня получения заявки на возмещение затрат с приложением иных документов направляет ее в межведомственную комиссию по отбору проектов по созданию, модернизации и (или) реконструкции объектов инфраструктуры индустриальных парков, промышленных технопарков и технопарков в сфере высоких технологий (далее - межведомственная комиссия).</w:t>
      </w:r>
    </w:p>
    <w:p w:rsidR="000E610B" w:rsidRDefault="000E610B">
      <w:pPr>
        <w:pStyle w:val="ConsPlusNormal"/>
        <w:jc w:val="both"/>
      </w:pPr>
      <w:r>
        <w:t xml:space="preserve">(п. 6(1)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6(2). Межведомственная комиссия является координационным органом, созданным Министерством промышленности и торговли Российской Федерации и Министерством связи и массовых коммуникаций Российской Федерации с участием Министерства транспорта Российской Федерации, Министерства энергетики Российской Федерации и Министерства строительства и жилищно-коммунального хозяйства Российской Федерации в целях подготовки заключений: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а также степени их загрузки резидентами индустриального парка или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 предоставлении субсидий (в случаях, когда к возмещению планируются затраты субъекта Российской Федерации на создание, модернизацию и (или) реконструкцию объектов коммунальной и (или) транспортной инфраструктуры на территории, прилегающей к границам территории индустриального парка или технопарка).</w:t>
      </w:r>
    </w:p>
    <w:p w:rsidR="000E610B" w:rsidRDefault="000E610B">
      <w:pPr>
        <w:pStyle w:val="ConsPlusNormal"/>
        <w:jc w:val="both"/>
      </w:pPr>
      <w:r>
        <w:t xml:space="preserve">(п. 6(2)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6(3). Межведомственная комиссия в течение 20 рабочих дней подготавливает и направляет ответственному исполнителю заключение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а также степени их загрузки резидентами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(п. 6(3)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7. В случае несоответствия представленной субъектом Российской Федерации заявки на возмещение затрат положениям, предусмотренным </w:t>
      </w:r>
      <w:hyperlink w:anchor="P139" w:history="1">
        <w:r>
          <w:rPr>
            <w:color w:val="0000FF"/>
          </w:rPr>
          <w:t>разделом III</w:t>
        </w:r>
      </w:hyperlink>
      <w:r>
        <w:t xml:space="preserve"> настоящих Правил, и иных документов перечню, приведенному в </w:t>
      </w:r>
      <w:hyperlink w:anchor="P352" w:history="1">
        <w:r>
          <w:rPr>
            <w:color w:val="0000FF"/>
          </w:rPr>
          <w:t>приложении N 2</w:t>
        </w:r>
      </w:hyperlink>
      <w:r>
        <w:t xml:space="preserve"> к настоящим Правилам, и (или) отрицательного заключения об отраслевых рисках проекта, а также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отрицательного заключения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 ответственный исполнитель отказывает в принятии заявки на возмещение затрат, о чем в течение 5 рабочих дней уведомляет субъект Российской Федерации.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2" w:name="P127"/>
      <w:bookmarkEnd w:id="2"/>
      <w:r>
        <w:t xml:space="preserve">8. В случае соответствия представленной субъектом Российской Федерации заявки на возмещение затрат положениям, предусмотренным разделом III настоящих Правил, и иных документов перечню, предусмотренному приложением N 2 к настоящим Правилам, и наличия положительного заключения об отраслевых рисках проекта, а также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положительного заключения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и степени их загрузки резидентами индустриального парка или технопарка ответственный исполнитель в течение 50 рабочих дней со дня поступления заявки на возмещение затрат и иных документов направляет на согласование в Министерство финансов Российской Федерации проект акта Правительства Российской Федерации о включении индустриального парка или технопарка в перечень проектов совместно с паспортом комплексного инвестиционного проекта, прогнозом на очередной финансовый год и плановый период размера субсидии бюджету субъекта Российской Федерации и положительным заключением об отраслевых рисках проекта и в случае наличия в составе заявки на возмещение затрат мероприятий по созданию, модернизации и (или) реконструкции объектов коммунальной и (или) транспортной инфраструктуры на территории, прилегающей к границам территории индустриального парка или технопарка, положительным заключением межведомственной комиссии об оценке обоснованности создания, модернизации и (или) реконструкции объектов коммунальной и (или) транспортной инфраструктуры на территории, прилегающей к границам территории </w:t>
      </w:r>
      <w:r>
        <w:lastRenderedPageBreak/>
        <w:t>индустриального парка или технопарка, и степени их загрузки резидентами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9. Министерство финансов Российской Федерации рассматривает проект акта Правительства Российской Федерации о включении индустриального парка или технопарка в перечень проектов в части соответствия расчета размера субсидии требованиям, установленным пунктом 25 настоящих Правил.</w:t>
      </w:r>
    </w:p>
    <w:p w:rsidR="000E610B" w:rsidRDefault="000E610B">
      <w:pPr>
        <w:pStyle w:val="ConsPlusNormal"/>
        <w:jc w:val="both"/>
      </w:pPr>
      <w:r>
        <w:t xml:space="preserve">(п. 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3" w:name="P131"/>
      <w:bookmarkEnd w:id="3"/>
      <w:r>
        <w:t xml:space="preserve">10. В случае наличия в заявке на возмещение затрат объектов инфраструктуры, финансовое обеспечение строительства которых может осуществляться в пределах предусмотренных федеральным бюджетом на текущий финансовый год и плановый период бюджетных ассигнований на соответствующие цели, Министерство финансов Российской Федерации в течение 10 рабочих дней со дня поступления от ответственного исполнителя документов, указанных в </w:t>
      </w:r>
      <w:hyperlink w:anchor="P127" w:history="1">
        <w:r>
          <w:rPr>
            <w:color w:val="0000FF"/>
          </w:rPr>
          <w:t>пункте 8</w:t>
        </w:r>
      </w:hyperlink>
      <w:r>
        <w:t xml:space="preserve"> настоящих Правил, и проекта акта Правительства Российской Федерации о включении индустриального парка или технопарка в перечень проектов вправе направить запрос федеральным органам исполнительной власти, осуществляющим функции главных распорядителей средств федерального бюджета в отношении бюджетных ассигнований на соответствующие цели, предусмотренных федеральным бюджетом на текущий финансовый год и плановый период, о возможности финансового обеспечения строительства объектов инфраструктуры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4" w:name="P133"/>
      <w:bookmarkEnd w:id="4"/>
      <w:r>
        <w:t xml:space="preserve">11. Федеральные органы исполнительной власти, осуществляющие функции главных распорядителей средств федерального бюджета в отношении бюджетных ассигнований на соответствующие цели, предусмотренных федеральным бюджетом на текущий финансовый год и плановый период, в течение 15 рабочих дней со дня поступления предусмотренного </w:t>
      </w:r>
      <w:hyperlink w:anchor="P131" w:history="1">
        <w:r>
          <w:rPr>
            <w:color w:val="0000FF"/>
          </w:rPr>
          <w:t>пунктом 10</w:t>
        </w:r>
      </w:hyperlink>
      <w:r>
        <w:t xml:space="preserve"> настоящих Правил запроса направляют в Министерство финансов Российской Федерации заключения о готовности направить бюджетные ассигнования федерального бюджета на строительство объектов инфраструктуры индустриального парка или технопарка в пределах предусмотренных федеральным бюджетом на текущий финансовый год и плановый период бюджетных ассигнований либо о невозможности финансового обеспечения строительства объектов инфраструктуры индустриального парка или технопарка с указанием причин.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12. Министерство финансов Российской Федерации в течение 10 рабочих дней со дня получения заключения, предусмотренного </w:t>
      </w:r>
      <w:hyperlink w:anchor="P133" w:history="1">
        <w:r>
          <w:rPr>
            <w:color w:val="0000FF"/>
          </w:rPr>
          <w:t>пунктом 11</w:t>
        </w:r>
      </w:hyperlink>
      <w:r>
        <w:t xml:space="preserve"> настоящих Правил, а также по результатам рассмотрения документов, указанных в </w:t>
      </w:r>
      <w:hyperlink w:anchor="P127" w:history="1">
        <w:r>
          <w:rPr>
            <w:color w:val="0000FF"/>
          </w:rPr>
          <w:t>пункте 8</w:t>
        </w:r>
      </w:hyperlink>
      <w:r>
        <w:t xml:space="preserve"> настоящих Правил, и проекта акта Правительства Российской Федерации о включении индустриального парка или технопарка в перечень проектов, но не позднее чем через 30 рабочих дней со дня их получения, направляет ответственному исполнителю согласованный проект акта Правительства Российской Федерации о включении индустриального парка или технопарка в перечень проектов либо заключение о необоснованности такого включения в случае несоответствия расчета размера субсидии требованиям, установленным пунктом 25 настоящих Правил.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13. Ответственный исполнитель в течение 5 рабочих дней после поступления заключения Министерства финансов Российской Федерации об обоснованности включения индустриального парка или технопарка в перечень проектов вносит в установленном порядке в Правительство Российской Федерации согласованный проект акта Правительства Российской Федерации о включении индустриального парка или технопарка в перечень проектов.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14. В случае поступления отрицательного заключения Министерства финансов Российской Федерации ответственный исполнитель в течение 5 рабочих дней уведомляет субъект Российской Федерации об отказе в удовлетворении заявки на возмещение затрат с указанием оснований </w:t>
      </w:r>
      <w:r>
        <w:lastRenderedPageBreak/>
        <w:t>отказа.</w:t>
      </w:r>
    </w:p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jc w:val="center"/>
        <w:outlineLvl w:val="1"/>
      </w:pPr>
      <w:bookmarkStart w:id="5" w:name="P139"/>
      <w:bookmarkEnd w:id="5"/>
      <w:r>
        <w:t>III. Условия отбора субъектов Российской Федерации,</w:t>
      </w:r>
    </w:p>
    <w:p w:rsidR="000E610B" w:rsidRDefault="000E610B">
      <w:pPr>
        <w:pStyle w:val="ConsPlusNormal"/>
        <w:jc w:val="center"/>
      </w:pPr>
      <w:r>
        <w:t>имеющих право на получение государственной поддержки</w:t>
      </w:r>
    </w:p>
    <w:p w:rsidR="000E610B" w:rsidRDefault="000E610B">
      <w:pPr>
        <w:pStyle w:val="ConsPlusNormal"/>
        <w:jc w:val="center"/>
      </w:pPr>
      <w:r>
        <w:t>в форме субсидий</w:t>
      </w:r>
    </w:p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ind w:firstLine="540"/>
        <w:jc w:val="both"/>
      </w:pPr>
      <w:r>
        <w:t>15. Для отбора субъектов Российской Федерации, имеющих право на получение из федерального бюджета государственной поддержки в форме субсидий, паспорт комплексного инвестиционного проекта должен соответствовать следующим требованиям: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в отношении индустриальных парков в субъектах Российской Федерации с численностью населения не менее 500 тыс. человек: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5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8;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1500;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1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в отношении индустриальных парков в субъектах Российской Федерации с численностью населения менее 500 тыс. человек: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выручка резидентов индустриального парка, исчисленная для целей налогообложения, рассчитанная за 10-й год реализации проекта, составляет не менее 2,5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5;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750;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0,5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в) в отношении технопарков в субъектах Российской Федерации с численностью населения не менее 500 тыс. человек: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выручка резидентов и участников технопарка, исчисленная для целей налогообложения, рассчитанная за 10-й год реализации проекта, составляет не менее 1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отношение совокупной выручки резидентов и участников технопарка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технопарка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2;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500;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резидентов технопарка на конец 10-го года реализации проекта накопленным итогом составляет не менее 10;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технопарка, рассчитанная за 10-й год реализации проекта, составляет не менее 0,5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г) в отношении технопарков в субъектах Российской Федерации с численностью населения менее 500 тыс. человек: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выручка резидентов и участников технопарка, исчисленная для целей налогообложения, рассчитанная за 10-й год реализации проекта, составляет не менее 0,8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отношение совокупной выручки резидентов и участников технопарка за 10-й год реализации проекта к совокупному осуществленному и планируемому объему финансирования создания, модернизации и (или) реконструкции объектов инфраструктуры технопарка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1,5;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400;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резидентов технопарка на конец 10-го года реализации проекта накопленным итогом составляет не менее 10;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технопарка, рассчитанная за 10-й год реализации проекта, составляет не менее 0,4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д) в отношении индустриальных парков, которые располагаются на территории особой экономической зоны и (или) на прилегающей к ней территории или являются особыми экономическими зонами, соответствующими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г. N 794 "Об индустриальных (промышленных) парках и управляющих компаниях индустриальных (промышленных) парков":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совокупная выручка резидентов индустриального парка, исчисленная для целей </w:t>
      </w:r>
      <w:r>
        <w:lastRenderedPageBreak/>
        <w:t>налогообложения, рассчитанная за 10-й год реализации проекта, составляет не менее 10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отношение совокупной выручки резидентов индустриального парка за 10-й год реализации проекта к совокупному осуществленному и планируемому объему финансирования создания инфраструктуры индустриального парка за счет средств федерального бюджета и бюджета субъекта Российской Федерации на конец 10-го года реализации проекта накопленным итогом (без учета субсидий) составляет не менее 4;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высокопроизводительных рабочих мест на конец 10-го года реализации проекта составляет не менее 2000;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количество резидентов индустриального парка на конец 10-го года реализации проекта накопленным итогом составляет не менее 15;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совокупная добавленная стоимость, получаемая на территории индустриального парка, рассчитанная за 10-й год реализации проекта, составляет не менее 1,5 млрд. рублей;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отношение совокупного объема внебюджетных инвестиций на день подачи заявки на возмещение затрат к объему финансирования создания, модернизации и (или) реконструкции объектов инфраструктуры индустриального парка за счет средств федерального бюджета на день подачи заявки на возмещение затрат составляет не менее 3.</w:t>
      </w:r>
    </w:p>
    <w:p w:rsidR="000E610B" w:rsidRDefault="000E61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  <w:r>
        <w:t xml:space="preserve">(п. 15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16. Совокупная добавленная стоимость, получаемая на территории индустриального парка или технопарка, определяется в соответствии с методикой расчета совокупной добавленной стоимости, получаемой на территории индустриального парка или технопарка, утвержденной Министерством финансов Российской Федерации по согласованию с Федеральной налоговой службой.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6" w:name="P183"/>
      <w:bookmarkEnd w:id="6"/>
      <w:r>
        <w:t xml:space="preserve">17. При расчете объема субсидий бюджетам субъектов Российской Федерации учитываются федеральные налоги - налог на прибыль организаций, налог на добавленную стоимость, акцизы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</w:r>
      <w:proofErr w:type="spellStart"/>
      <w:r>
        <w:t>ортоксилол</w:t>
      </w:r>
      <w:proofErr w:type="spellEnd"/>
      <w:r>
        <w:t>, авиационный керосин (далее - федеральные налоги), а также ввозные таможенные пошлины, подлежащие зачислению в федеральный бюджет (далее - таможенные пошлины).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Сумма федеральных налогов и таможенных пошлин, фактически уплаченных резидентами индустриального парка или технопарка в i-м году (</w:t>
      </w:r>
      <w:r w:rsidRPr="00452FA5">
        <w:rPr>
          <w:position w:val="-6"/>
        </w:rPr>
        <w:pict>
          <v:shape id="_x0000_i1025" style="width:18pt;height:18pt" coordsize="" o:spt="100" adj="0,,0" path="" filled="f" stroked="f">
            <v:stroke joinstyle="miter"/>
            <v:imagedata r:id="rId58" o:title="base_1_209264_32768"/>
            <v:formulas/>
            <v:path o:connecttype="segments"/>
          </v:shape>
        </w:pict>
      </w:r>
      <w:r>
        <w:t>), определяется по формуле: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10"/>
        </w:rPr>
        <w:pict>
          <v:shape id="_x0000_i1026" style="width:129.75pt;height:21.75pt" coordsize="" o:spt="100" adj="0,,0" path="" filled="f" stroked="f">
            <v:stroke joinstyle="miter"/>
            <v:imagedata r:id="rId59" o:title="base_1_209264_32769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>где: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10"/>
        </w:rPr>
        <w:pict>
          <v:shape id="_x0000_i1027" style="width:24.75pt;height:21.75pt" coordsize="" o:spt="100" adj="0,,0" path="" filled="f" stroked="f">
            <v:stroke joinstyle="miter"/>
            <v:imagedata r:id="rId60" o:title="base_1_209264_32770"/>
            <v:formulas/>
            <v:path o:connecttype="segments"/>
          </v:shape>
        </w:pict>
      </w:r>
      <w:r>
        <w:t xml:space="preserve"> - суммы налога на прибыль организаций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</w:r>
      <w:proofErr w:type="spellStart"/>
      <w:r>
        <w:t>ортоксилол</w:t>
      </w:r>
      <w:proofErr w:type="spellEnd"/>
      <w:r>
        <w:t xml:space="preserve">, авиационный керосин, учитываемые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Указанные суммы рассчитываются исходя из 100 процентов объема фактически уплаченных резидентами индустриального парка или </w:t>
      </w:r>
      <w:r>
        <w:lastRenderedPageBreak/>
        <w:t xml:space="preserve">технопарка в качестве налогоплательщика налога на прибыль организаций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</w:r>
      <w:proofErr w:type="spellStart"/>
      <w:r>
        <w:t>ортоксилол</w:t>
      </w:r>
      <w:proofErr w:type="spellEnd"/>
      <w:r>
        <w:t>, авиационный керосин в федеральный бюджет за i-й год;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10"/>
        </w:rPr>
        <w:pict>
          <v:shape id="_x0000_i1028" style="width:34.5pt;height:21.75pt" coordsize="" o:spt="100" adj="0,,0" path="" filled="f" stroked="f">
            <v:stroke joinstyle="miter"/>
            <v:imagedata r:id="rId62" o:title="base_1_209264_32771"/>
            <v:formulas/>
            <v:path o:connecttype="segments"/>
          </v:shape>
        </w:pict>
      </w:r>
      <w:r>
        <w:t xml:space="preserve"> - сумма налога на добавленную стоимость, учитываемая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Указанная сумма рассчитывается исходя из доли, равной 50 процентам объема фактически уплаченного резидентами индустриального парка или технопарка в качестве налогоплательщика налога на добавленную стоимость в федеральный бюджет за i-й год;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10"/>
        </w:rPr>
        <w:pict>
          <v:shape id="_x0000_i1029" style="width:30pt;height:21.75pt" coordsize="" o:spt="100" adj="0,,0" path="" filled="f" stroked="f">
            <v:stroke joinstyle="miter"/>
            <v:imagedata r:id="rId64" o:title="base_1_209264_32772"/>
            <v:formulas/>
            <v:path o:connecttype="segments"/>
          </v:shape>
        </w:pict>
      </w:r>
      <w:r>
        <w:t xml:space="preserve"> - сумма таможенных пошлин, учитываемая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технопарка. Указанная сумма рассчитывается исходя из 50 процентов доли средств, зачисляемых в бюджет Российской Федерации в соответствии с нормативом распределения сумм таможенных пошлин, определенным </w:t>
      </w:r>
      <w:hyperlink r:id="rId6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фактически уплаченных резидентами индустриального парка или технопарка таможенных пошлин за i-й год.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Расчет суммы федеральных налогов, учитываемых при возмещении субъекту Российской Федерации затрат на создание, модернизацию и (или) реконструкцию объектов инфраструктуры индустриального парка или технопарка, резиденты которого имеют обособленные подразделения, в том числе филиалы на территории другого субъекта Российской Федерации, осуществляется исходя из доли прибыли, рассчитанной в соответствии со </w:t>
      </w:r>
      <w:hyperlink r:id="rId67" w:history="1">
        <w:r>
          <w:rPr>
            <w:color w:val="0000FF"/>
          </w:rPr>
          <w:t>статьей 288</w:t>
        </w:r>
      </w:hyperlink>
      <w:r>
        <w:t xml:space="preserve"> Налогового кодекса Российской Федерации, и доли суммы налога на добавленную стоимость и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</w:r>
      <w:proofErr w:type="spellStart"/>
      <w:r>
        <w:t>ортоксилол</w:t>
      </w:r>
      <w:proofErr w:type="spellEnd"/>
      <w:r>
        <w:t xml:space="preserve">, авиационный керосин, подлежащих уплате в федеральный бюджет в соответствии со </w:t>
      </w:r>
      <w:hyperlink r:id="rId68" w:history="1">
        <w:r>
          <w:rPr>
            <w:color w:val="0000FF"/>
          </w:rPr>
          <w:t>статьями 173</w:t>
        </w:r>
      </w:hyperlink>
      <w:r>
        <w:t xml:space="preserve"> и </w:t>
      </w:r>
      <w:hyperlink r:id="rId69" w:history="1">
        <w:r>
          <w:rPr>
            <w:color w:val="0000FF"/>
          </w:rPr>
          <w:t>202</w:t>
        </w:r>
      </w:hyperlink>
      <w:r>
        <w:t xml:space="preserve"> Налогового кодекса Российской Федерации соответственно, приходящихся на резидента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  <w:r>
        <w:t xml:space="preserve">(п. 17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18. К инфраструктуре индустриальных парков и технопарков, затраты на создание, модернизацию и (или) реконструкцию объектов которой подлежат возмещению субъекту Российской Федерации, относятся коммунальная, технологическая и транспортная инфраструктуры, а также здания, строения и сооружения, предназначенные для резидентов индустриальных парков или технопарков.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Затраты, которые подлежат возмещению субъекту Российской Федерации, включают в том числе расходы бюджета субъекта Российской Федерации на предоставление субсидий управляющим компаниям и осуществление взносов в уставный капитал управляющей компании в объеме средств, направленных на капитальное строительство объектов инфраструктуры, модернизацию и (или) реконструкцию объектов инфраструктуры индустриального парка или технопарка, субсидий управляющим компаниям на возмещение части затрат на уплату основного долга и процентов по кредитам, полученным в российских кредитных организациях на указанные цели, а также расходы бюджета субъекта Российской Федерации на создание инфраструктуры </w:t>
      </w:r>
      <w:r>
        <w:lastRenderedPageBreak/>
        <w:t>индустриального парка или технопарка государственной и (или) частной формы собственности, включенных в перечень проектов.</w:t>
      </w:r>
    </w:p>
    <w:p w:rsidR="000E610B" w:rsidRDefault="000E610B">
      <w:pPr>
        <w:pStyle w:val="ConsPlusNormal"/>
        <w:jc w:val="both"/>
      </w:pPr>
      <w:r>
        <w:t xml:space="preserve">(п. 18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18(1). Объем затрат, подлежащих возмещению субъекту Российской Федерации, не превышает: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в случае реализации проектов по созданию, модернизации и (или) реконструкции объектов инфраструктуры индустриальных парков - 15 млн. рублей на один гектар общей площади территории индустриального парка;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в случае реализации проектов по созданию, модернизации и (или) реконструкции объектов инфраструктуры технопарков - 60 тыс. рублей на один квадратный метр общей площади объектов недвижимого имущества, созданных в рамках реализации проекта по созданию технопарка;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в) в случае создания, модернизации и (или) реконструкции объектов инфраструктуры индустриального парка в рамках проекта </w:t>
      </w:r>
      <w:proofErr w:type="spellStart"/>
      <w:r>
        <w:t>реиндустриализации</w:t>
      </w:r>
      <w:proofErr w:type="spellEnd"/>
      <w:r>
        <w:t xml:space="preserve"> - 50 млн. рублей на один гектар общей площади территории индустриального парка;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г) в случае создания, модернизации и (или) реконструкции объектов инфраструктуры технопарка в рамках проекта </w:t>
      </w:r>
      <w:proofErr w:type="spellStart"/>
      <w:r>
        <w:t>реиндустриализации</w:t>
      </w:r>
      <w:proofErr w:type="spellEnd"/>
      <w:r>
        <w:t xml:space="preserve"> - 75 тыс. рублей на один квадратный метр общей площади объектов недвижимого имущества, модернизация и (или) реконструкция, а также создание которых осуществляются в рамках проекта </w:t>
      </w:r>
      <w:proofErr w:type="spellStart"/>
      <w:r>
        <w:t>реиндустриализации</w:t>
      </w:r>
      <w:proofErr w:type="spellEnd"/>
      <w:r>
        <w:t>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  <w:r>
        <w:t xml:space="preserve">(п. 18(1)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19. Субъекту Российской Федерации не осуществляется возмещение затрат за счет средств федерального бюджета в случаях, если: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строительство объектов инфраструктуры индустриального парка или технопарка осуществляется в рамках инвестиционных программ естественных монополий;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б) создание инфраструктуры предназначено для обеспечения деятельности юридического лица по добыче полезных ископаемых и производства подакцизных товаров, за исключением производства автомобилей легковых и мотоциклов, средних дистиллятов, бензола, параксилола, </w:t>
      </w:r>
      <w:proofErr w:type="spellStart"/>
      <w:r>
        <w:t>ортоксилола</w:t>
      </w:r>
      <w:proofErr w:type="spellEnd"/>
      <w:r>
        <w:t>, а также производства автомобильного бензина, дизельного топлива, моторных масел для дизельных и (или) карбюраторных (инжекторных) двигателей, прямогонного бензина, авиационного керосина при условии их получения из тяжелых остатков нефтепереработки.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20. В число резидентов индустриальных парков или технопарков, затраты на создание, модернизацию и (или) реконструкцию объектов инфраструктуры которых подлежат возмещению субъектам Российской Федерации, не входят юридические лица и индивидуальные предприниматели, осуществляющие хозяйственную деятельность в сфере добывающей промышленности и торговли.</w:t>
      </w:r>
    </w:p>
    <w:p w:rsidR="000E610B" w:rsidRDefault="000E610B">
      <w:pPr>
        <w:pStyle w:val="ConsPlusNormal"/>
        <w:jc w:val="both"/>
      </w:pPr>
      <w:r>
        <w:t xml:space="preserve">(п. 20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21. Возмещению субъекту Российской Федерации подлежат полностью или частично затраты на создание, модернизацию и (или) реконструкцию объектов инфраструктуры, предусмотренных паспортом комплексного инвестиционного проекта, в объеме средств, не превышающем объема фактически уплаченных в федеральный бюджет федеральных налогов и таможенных пошлин резидентами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22. В случае если создание, модернизация и (или) реконструкция объектов инфраструктуры индустриального парка или технопарка осуществлялись с привлечением средств федерального бюджета, возмещение субъекту Российской Федерации затрат на создание, модернизацию и (или) реконструкцию объектов инфраструктуры индустриальных парков и технопарков осуществляется в размере, не превышающем размера фактически уплаченных в федеральный бюджет федеральных налогов и таможенных пошлин резидентами индустриального парка или технопарка, рассчитанного в соответствии с пунктом 17 настоящих Правил, за вычетом совокупного размера средств федерального бюджета, направленных ранее на поддержку проекта со дня начала реализации проекта.</w:t>
      </w:r>
    </w:p>
    <w:p w:rsidR="000E610B" w:rsidRDefault="000E610B">
      <w:pPr>
        <w:pStyle w:val="ConsPlusNormal"/>
        <w:jc w:val="both"/>
      </w:pPr>
      <w:r>
        <w:t xml:space="preserve">(п. 22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jc w:val="center"/>
        <w:outlineLvl w:val="1"/>
      </w:pPr>
      <w:r>
        <w:t>IV. Реализация проектов</w:t>
      </w:r>
    </w:p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ind w:firstLine="540"/>
        <w:jc w:val="both"/>
      </w:pPr>
      <w:r>
        <w:t>23. Планирование бюджетных ассигнований федерального бюджета на предоставление субсидий осуществляется в соответствии с бюджетным законодательством Российской Федерации на основе консолидированного прогноза на очередной финансовый год и плановый период размера субсидии бюджету субъекта Российской Федерации, представленного в Министерство финансов Российской Федерации ответственным исполнителем.</w:t>
      </w:r>
    </w:p>
    <w:p w:rsidR="000E610B" w:rsidRDefault="000E610B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83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84" w:history="1">
        <w:r>
          <w:rPr>
            <w:color w:val="0000FF"/>
          </w:rPr>
          <w:t>N 1374</w:t>
        </w:r>
      </w:hyperlink>
      <w:r>
        <w:t>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23(1). Консолидированный прогноз на очередной финансовый год и плановый период объема субсидий бюджетам субъектов Российской Федерации формируется ответственным исполнителем на основании прогнозов на очередной финансовый год и плановый период объема субсидии бюджету субъекта Российской Федерации, ежегодно предоставляемых субъектами Российской Федерации ответственному исполнителю, и сводных данных паспортов комплексных инвестиционных проектов с учетом анализа объема и динамики поступлений федеральных налогов и таможенных пошлин, фактически уплаченных резидентами индустриальных парков и технопарков в отчетном и текущем финансовом году.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Ответственный исполнитель осуществляет мониторинг реализации проектов, достижения показателей прогноза на очередной финансовый год и плановый период объема субсидии бюджету субъекта Российской Федерации и показателей, содержащихся в паспорте комплексного инвестиционного проекта. В случае недостижения субъектом Российской Федерации показателей прогноза на очередной финансовый год и плановый период объема субсидии бюджету субъекта Российской Федерации объем субсидии в текущем финансовом году уменьшается на долю недостижения субъектом Российской Федерации показателей прогноза за отчетный год.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  <w:r>
        <w:t xml:space="preserve">(п. 23(1)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23(2). Предоставление субсидий в объеме, не превышающем суммы федеральных налогов и таможенных пошлин, фактически уплаченных резидентами индустриальных парков и технопарков, осуществляется в соответствии с бюджетным законодательством Российской Федерации на основании заявок субъектов Российской Федерации на предоставление субсидий "ежеквартально, в течение 12 кварталов, начиная с квартала подачи субъектом Российской Федерации первой заявки на предоставление субсидии.</w:t>
      </w:r>
    </w:p>
    <w:p w:rsidR="000E610B" w:rsidRDefault="000E610B">
      <w:pPr>
        <w:pStyle w:val="ConsPlusNormal"/>
        <w:jc w:val="both"/>
      </w:pPr>
      <w:r>
        <w:t xml:space="preserve">(п. 23(2)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0B" w:rsidRDefault="000E610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610B" w:rsidRDefault="000E610B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23.3 распространяется на проекты по созданию индустриальных парков и технопарков, утвержденные в установленном порядке до 29 декабря 2016 года (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15.12.2016 N 1374).</w:t>
            </w:r>
          </w:p>
        </w:tc>
      </w:tr>
    </w:tbl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23(3). Субъект Российской Федерации вправе не чаще 1 раза в год обратиться к ответственному исполнителю с мотивированным заявлением о внесении изменений в паспорт комплексного инвестиционного проекта, представленный в составе заявки на возмещение затрат, содержащим одно из следующих оснований: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реализация проекта в условиях введения торговых и экономических санкций в отношении российских юридических и (или) физических лиц;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реализация проекта в условиях изменения валютных курсов более чем на 15 процентов не менее чем за 6 месяцев, предшествующих обращению;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реализация проекта в условиях изменения стоимости сырья на мировых товарных рынках более чем на 15 процентов не менее чем за 6 месяцев, предшествующих обращению;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реализация проекта в условиях изменения тарифов естественных монополий на показатель, превышающий значение уровня инфляции, плюс 1 процент;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введение Правительством Российской Федерации иных мер, ограничивающих закупки иностранного оборудования, сырья и комплектующих, повлекших изменение сроков и показателей реализации проекта.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Изменения вносятся в паспорт комплексного инвестиционного проекта ответственным исполнителем на основании обращения субъекта Российской Федерации. Ответственный исполнитель уведомляет об изменениях, внесенных в паспорт комплексного инвестиционного проекта, Министерство финансов Российской Федерации.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Внесение в паспорт комплексного инвестиционного проекта изменений, которые влекут снижение значений показателей паспорта комплексного инвестиционного проекта ниже значений, установленных пунктом 15 настоящих Правил, не допускается.</w:t>
      </w:r>
    </w:p>
    <w:p w:rsidR="000E610B" w:rsidRDefault="000E610B">
      <w:pPr>
        <w:pStyle w:val="ConsPlusNormal"/>
        <w:jc w:val="both"/>
      </w:pPr>
      <w:r>
        <w:t xml:space="preserve">(п. 23(3)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7" w:name="P246"/>
      <w:bookmarkEnd w:id="7"/>
      <w:r>
        <w:t>24. После включения индустриального парка или технопарка в перечень проектов субъект Российской Федерации заключает с ответственным исполнителем соглашение о реализации проекта, в том числе предусматривающее планируемый срок подачи субъектом Российской Федерации первой заявки на предоставление субсидии, не превышающий 7 лет с даты начала реализации проекта для индустриальных парков и 15 лет - для технопарков, за исключением случая, если дата начала реализации проекта ранее даты подачи заявки на возмещение затрат более чем на 7 лет. В этом случае планируемый срок подачи субъектом Российской Федерации первой заявки на предоставление субсидии не может превышать 1 года с даты заключения указанного соглашения.</w:t>
      </w:r>
    </w:p>
    <w:p w:rsidR="000E610B" w:rsidRDefault="000E610B">
      <w:pPr>
        <w:pStyle w:val="ConsPlusNormal"/>
        <w:jc w:val="both"/>
      </w:pPr>
      <w:r>
        <w:t xml:space="preserve">(п. 24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25. Размер субсидии в i-м году (</w:t>
      </w:r>
      <w:r w:rsidRPr="00452FA5">
        <w:rPr>
          <w:position w:val="-6"/>
        </w:rPr>
        <w:pict>
          <v:shape id="_x0000_i1030" style="width:15pt;height:18pt" coordsize="" o:spt="100" adj="0,,0" path="" filled="f" stroked="f">
            <v:stroke joinstyle="miter"/>
            <v:imagedata r:id="rId93" o:title="base_1_209264_32773"/>
            <v:formulas/>
            <v:path o:connecttype="segments"/>
          </v:shape>
        </w:pict>
      </w:r>
      <w:r>
        <w:t>) определяется исходя из объема бюджетных ассигнований федерального бюджета, предусмотренных на возмещение затрат на создание, модернизацию и (или) реконструкцию объектов инфраструктуры индустриального парка или технопарка, по формуле: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27"/>
        </w:rPr>
        <w:pict>
          <v:shape id="_x0000_i1031" style="width:59.25pt;height:38.25pt" coordsize="" o:spt="100" adj="0,,0" path="" filled="f" stroked="f">
            <v:stroke joinstyle="miter"/>
            <v:imagedata r:id="rId95" o:title="base_1_209264_32774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>где: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j - год осуществления субъектом Российской Федерации расходов на создание, </w:t>
      </w:r>
      <w:r>
        <w:lastRenderedPageBreak/>
        <w:t>модернизацию и (или) реконструкцию инфраструктуры индустриального парка или технопарка в течение 3 предшествующих лет;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10"/>
        </w:rPr>
        <w:pict>
          <v:shape id="_x0000_i1032" style="width:18pt;height:21.75pt" coordsize="" o:spt="100" adj="0,,0" path="" filled="f" stroked="f">
            <v:stroke joinstyle="miter"/>
            <v:imagedata r:id="rId96" o:title="base_1_209264_32775"/>
            <v:formulas/>
            <v:path o:connecttype="segments"/>
          </v:shape>
        </w:pict>
      </w:r>
      <w:r>
        <w:t xml:space="preserve"> - объем возмещения в i-м году затрат на создание, модернизацию и (или) реконструкцию инфраструктуры индустриального парка или технопарка, понесенных субъектом Российской Федерации в j-м году.</w:t>
      </w:r>
    </w:p>
    <w:p w:rsidR="000E610B" w:rsidRDefault="000E610B">
      <w:pPr>
        <w:pStyle w:val="ConsPlusNormal"/>
        <w:jc w:val="both"/>
      </w:pPr>
      <w:r>
        <w:t xml:space="preserve">(п. 25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8" w:name="P257"/>
      <w:bookmarkEnd w:id="8"/>
      <w:r>
        <w:t xml:space="preserve">25(1). Размер субсидии в i-м году в случае реализации проектов </w:t>
      </w:r>
      <w:proofErr w:type="spellStart"/>
      <w:r>
        <w:t>реиндустриализации</w:t>
      </w:r>
      <w:proofErr w:type="spellEnd"/>
      <w:r>
        <w:t xml:space="preserve"> не может превышать прироста федеральных налогов и таможенных пошлин, фактически уплаченных в федеральный бюджет.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В случае реализации проектов </w:t>
      </w:r>
      <w:proofErr w:type="spellStart"/>
      <w:r>
        <w:t>реиндустриализации</w:t>
      </w:r>
      <w:proofErr w:type="spellEnd"/>
      <w:r>
        <w:t xml:space="preserve"> прирост федеральных налогов и таможенных пошлин, фактически уплаченных в федеральный бюджет (</w:t>
      </w:r>
      <w:r w:rsidRPr="00452FA5">
        <w:rPr>
          <w:position w:val="-9"/>
        </w:rPr>
        <w:pict>
          <v:shape id="_x0000_i1033" style="width:29.25pt;height:21pt" coordsize="" o:spt="100" adj="0,,0" path="" filled="f" stroked="f">
            <v:stroke joinstyle="miter"/>
            <v:imagedata r:id="rId99" o:title="base_1_209264_32776"/>
            <v:formulas/>
            <v:path o:connecttype="segments"/>
          </v:shape>
        </w:pict>
      </w:r>
      <w:r>
        <w:t>), определяется по формуле: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9"/>
        </w:rPr>
        <w:pict>
          <v:shape id="_x0000_i1034" style="width:93pt;height:21pt" coordsize="" o:spt="100" adj="0,,0" path="" filled="f" stroked="f">
            <v:stroke joinstyle="miter"/>
            <v:imagedata r:id="rId101" o:title="base_1_209264_32777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>где: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9"/>
        </w:rPr>
        <w:pict>
          <v:shape id="_x0000_i1035" style="width:21pt;height:21pt" coordsize="" o:spt="100" adj="0,,0" path="" filled="f" stroked="f">
            <v:stroke joinstyle="miter"/>
            <v:imagedata r:id="rId103" o:title="base_1_209264_32778"/>
            <v:formulas/>
            <v:path o:connecttype="segments"/>
          </v:shape>
        </w:pict>
      </w:r>
      <w:r>
        <w:t xml:space="preserve"> - сумма федеральных налогов и таможенных пошлин, фактически уплаченных резидентами индустриального парка или технопарка в i-м году;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9"/>
        </w:rPr>
        <w:pict>
          <v:shape id="_x0000_i1036" style="width:21pt;height:21pt" coordsize="" o:spt="100" adj="0,,0" path="" filled="f" stroked="f">
            <v:stroke joinstyle="miter"/>
            <v:imagedata r:id="rId105" o:title="base_1_209264_32779"/>
            <v:formulas/>
            <v:path o:connecttype="segments"/>
          </v:shape>
        </w:pict>
      </w:r>
      <w:r>
        <w:t xml:space="preserve"> - объем федеральных налогов и таможенных пошлин, фактически уплаченных юридическими лицами, зарегистрированными на территории проекта </w:t>
      </w:r>
      <w:proofErr w:type="spellStart"/>
      <w:r>
        <w:t>реиндустриализации</w:t>
      </w:r>
      <w:proofErr w:type="spellEnd"/>
      <w:r>
        <w:t xml:space="preserve">, в федеральный бюджет за год, предшествующий году включения проекта </w:t>
      </w:r>
      <w:proofErr w:type="spellStart"/>
      <w:r>
        <w:t>реиндустриализации</w:t>
      </w:r>
      <w:proofErr w:type="spellEnd"/>
      <w:r>
        <w:t xml:space="preserve"> в перечень проектов, утвержденный Правительством Российской Федерации в соответствии с </w:t>
      </w:r>
      <w:hyperlink w:anchor="P110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  <w:r>
        <w:t xml:space="preserve">(п. 25(1)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25(2). Размер субсидии в i-м году не может превышать в случаях реализации проектов сумму федеральных налогов и таможенных пошлин, фактически уплаченных резидентами индустриального парка или технопарка в i-м году, за исключением случая, предусмотренного </w:t>
      </w:r>
      <w:hyperlink w:anchor="P257" w:history="1">
        <w:r>
          <w:rPr>
            <w:color w:val="0000FF"/>
          </w:rPr>
          <w:t>пунктом 25(1)</w:t>
        </w:r>
      </w:hyperlink>
      <w:r>
        <w:t xml:space="preserve"> настоящих Правил.</w:t>
      </w:r>
    </w:p>
    <w:p w:rsidR="000E610B" w:rsidRDefault="000E610B">
      <w:pPr>
        <w:pStyle w:val="ConsPlusNormal"/>
        <w:jc w:val="both"/>
      </w:pPr>
      <w:r>
        <w:t xml:space="preserve">(п. 25(2)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25(3). Объем возмещения в i-м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году, не может превышать предельного объема возмещения в i-м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году. Предельный объем возмещения в i-м году затрат на создание, модернизацию и (или) реконструкцию объектов инфраструктуры индустриального парка или технопарка (</w:t>
      </w:r>
      <w:r w:rsidRPr="00452FA5">
        <w:rPr>
          <w:position w:val="-10"/>
        </w:rPr>
        <w:pict>
          <v:shape id="_x0000_i1037" style="width:16.5pt;height:21.75pt" coordsize="" o:spt="100" adj="0,,0" path="" filled="f" stroked="f">
            <v:stroke joinstyle="miter"/>
            <v:imagedata r:id="rId110" o:title="base_1_209264_32780"/>
            <v:formulas/>
            <v:path o:connecttype="segments"/>
          </v:shape>
        </w:pict>
      </w:r>
      <w:r>
        <w:t>) определяется: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а) для первого года подачи субъектом Российской Федерации заявки на предоставление субсидии - по формуле: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10"/>
        </w:rPr>
        <w:pict>
          <v:shape id="_x0000_i1038" style="width:66.75pt;height:21.75pt" coordsize="" o:spt="100" adj="0,,0" path="" filled="f" stroked="f">
            <v:stroke joinstyle="miter"/>
            <v:imagedata r:id="rId112" o:title="base_1_209264_32781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>где: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10"/>
        </w:rPr>
        <w:pict>
          <v:shape id="_x0000_i1039" style="width:18pt;height:21.75pt" coordsize="" o:spt="100" adj="0,,0" path="" filled="f" stroked="f">
            <v:stroke joinstyle="miter"/>
            <v:imagedata r:id="rId113" o:title="base_1_209264_32782"/>
            <v:formulas/>
            <v:path o:connecttype="segments"/>
          </v:shape>
        </w:pict>
      </w:r>
      <w:r>
        <w:t xml:space="preserve"> - объем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году;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8"/>
        </w:rPr>
        <w:pict>
          <v:shape id="_x0000_i1040" style="width:20.25pt;height:20.25pt" coordsize="" o:spt="100" adj="0,,0" path="" filled="f" stroked="f">
            <v:stroke joinstyle="miter"/>
            <v:imagedata r:id="rId114" o:title="base_1_209264_32783"/>
            <v:formulas/>
            <v:path o:connecttype="segments"/>
          </v:shape>
        </w:pict>
      </w:r>
      <w:r>
        <w:t xml:space="preserve"> - коэффициент использования инфраструктуры индустриального парка или технопарка в i-1 году, который рассчитывается в соответствии с </w:t>
      </w:r>
      <w:hyperlink w:anchor="P295" w:history="1">
        <w:r>
          <w:rPr>
            <w:color w:val="0000FF"/>
          </w:rPr>
          <w:t>пунктом 25(4)</w:t>
        </w:r>
      </w:hyperlink>
      <w:r>
        <w:t xml:space="preserve"> настоящих Правил в случае подачи заявки на возмещение затрат </w:t>
      </w:r>
      <w:proofErr w:type="gramStart"/>
      <w:r>
        <w:t>позже</w:t>
      </w:r>
      <w:proofErr w:type="gramEnd"/>
      <w:r>
        <w:t xml:space="preserve"> чем через 7 лет после даты начала реализации проекта, в остальных случаях </w:t>
      </w:r>
      <w:r w:rsidRPr="00452FA5">
        <w:rPr>
          <w:position w:val="-8"/>
        </w:rPr>
        <w:pict>
          <v:shape id="_x0000_i1041" style="width:36pt;height:20.25pt" coordsize="" o:spt="100" adj="0,,0" path="" filled="f" stroked="f">
            <v:stroke joinstyle="miter"/>
            <v:imagedata r:id="rId115" o:title="base_1_209264_32784"/>
            <v:formulas/>
            <v:path o:connecttype="segments"/>
          </v:shape>
        </w:pict>
      </w:r>
      <w:r>
        <w:t>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для второго года подачи субъектом Российской Федерации заявки на предоставление субсидии - по формуле: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13"/>
        </w:rPr>
        <w:pict>
          <v:shape id="_x0000_i1042" style="width:102pt;height:24.75pt" coordsize="" o:spt="100" adj="0,,0" path="" filled="f" stroked="f">
            <v:stroke joinstyle="miter"/>
            <v:imagedata r:id="rId116" o:title="base_1_209264_32785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 xml:space="preserve">где </w:t>
      </w:r>
      <w:r w:rsidRPr="00452FA5">
        <w:rPr>
          <w:position w:val="-10"/>
        </w:rPr>
        <w:pict>
          <v:shape id="_x0000_i1043" style="width:21.75pt;height:21.75pt" coordsize="" o:spt="100" adj="0,,0" path="" filled="f" stroked="f">
            <v:stroke joinstyle="miter"/>
            <v:imagedata r:id="rId117" o:title="base_1_209264_32786"/>
            <v:formulas/>
            <v:path o:connecttype="segments"/>
          </v:shape>
        </w:pict>
      </w:r>
      <w:r>
        <w:t xml:space="preserve"> - объем возмещения в предыдущем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в) для третьего года подачи субъектом Российской Федерации заявки на предоставление субсидии - по формуле: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13"/>
        </w:rPr>
        <w:pict>
          <v:shape id="_x0000_i1044" style="width:135pt;height:24.75pt" coordsize="" o:spt="100" adj="0,,0" path="" filled="f" stroked="f">
            <v:stroke joinstyle="miter"/>
            <v:imagedata r:id="rId119" o:title="base_1_209264_32787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 xml:space="preserve">где </w:t>
      </w:r>
      <w:r w:rsidRPr="00452FA5">
        <w:rPr>
          <w:position w:val="-10"/>
        </w:rPr>
        <w:pict>
          <v:shape id="_x0000_i1045" style="width:18pt;height:21.75pt" coordsize="" o:spt="100" adj="0,,0" path="" filled="f" stroked="f">
            <v:stroke joinstyle="miter"/>
            <v:imagedata r:id="rId120" o:title="base_1_209264_32788"/>
            <v:formulas/>
            <v:path o:connecttype="segments"/>
          </v:shape>
        </w:pict>
      </w:r>
      <w:r>
        <w:t xml:space="preserve"> - объем возмещения в k-м году затрат на создание, модернизацию и (или) реконструкцию объектов инфраструктуры индустриального парка или технопарка, понесенных субъектом Российской Федерации в j-м году.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jc w:val="both"/>
      </w:pPr>
      <w:r>
        <w:t xml:space="preserve">(п. 25(3)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10" w:name="P295"/>
      <w:bookmarkEnd w:id="10"/>
      <w:r>
        <w:t>25(4). Коэффициент использования инфраструктуры (</w:t>
      </w:r>
      <w:r w:rsidRPr="00452FA5">
        <w:rPr>
          <w:position w:val="-8"/>
        </w:rPr>
        <w:pict>
          <v:shape id="_x0000_i1046" style="width:20.25pt;height:20.25pt" coordsize="" o:spt="100" adj="0,,0" path="" filled="f" stroked="f">
            <v:stroke joinstyle="miter"/>
            <v:imagedata r:id="rId123" o:title="base_1_209264_32789"/>
            <v:formulas/>
            <v:path o:connecttype="segments"/>
          </v:shape>
        </w:pict>
      </w:r>
      <w:r>
        <w:t>) в i-1 году рассчитывается по формуле: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jc w:val="center"/>
      </w:pPr>
      <w:r w:rsidRPr="00452FA5">
        <w:rPr>
          <w:position w:val="-28"/>
        </w:rPr>
        <w:pict>
          <v:shape id="_x0000_i1047" style="width:120.75pt;height:39.75pt" coordsize="" o:spt="100" adj="0,,0" path="" filled="f" stroked="f">
            <v:stroke joinstyle="miter"/>
            <v:imagedata r:id="rId124" o:title="base_1_209264_32790"/>
            <v:formulas/>
            <v:path o:connecttype="segments"/>
          </v:shape>
        </w:pict>
      </w:r>
      <w:r>
        <w:t>,</w:t>
      </w:r>
    </w:p>
    <w:p w:rsidR="000E610B" w:rsidRDefault="000E610B">
      <w:pPr>
        <w:pStyle w:val="ConsPlusNormal"/>
        <w:jc w:val="both"/>
      </w:pPr>
    </w:p>
    <w:p w:rsidR="000E610B" w:rsidRDefault="000E610B">
      <w:pPr>
        <w:pStyle w:val="ConsPlusNormal"/>
        <w:ind w:firstLine="540"/>
        <w:jc w:val="both"/>
      </w:pPr>
      <w:r>
        <w:t>где: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10"/>
        </w:rPr>
        <w:pict>
          <v:shape id="_x0000_i1048" style="width:20.25pt;height:21.75pt" coordsize="" o:spt="100" adj="0,,0" path="" filled="f" stroked="f">
            <v:stroke joinstyle="miter"/>
            <v:imagedata r:id="rId125" o:title="base_1_209264_32791"/>
            <v:formulas/>
            <v:path o:connecttype="segments"/>
          </v:shape>
        </w:pict>
      </w:r>
      <w:r>
        <w:t xml:space="preserve"> - коэффициент использования p-</w:t>
      </w:r>
      <w:proofErr w:type="spellStart"/>
      <w:r>
        <w:t>го</w:t>
      </w:r>
      <w:proofErr w:type="spellEnd"/>
      <w:r>
        <w:t xml:space="preserve"> объекта инфраструктуры индустриального парка или технопарка резидентами индустриального парка или технопарка в i-1 году, который рассчитывается исходя из отношения использования установленной мощности p-</w:t>
      </w:r>
      <w:proofErr w:type="spellStart"/>
      <w:r>
        <w:t>го</w:t>
      </w:r>
      <w:proofErr w:type="spellEnd"/>
      <w:r>
        <w:t xml:space="preserve"> объекта инфраструктуры к </w:t>
      </w:r>
      <w:r>
        <w:lastRenderedPageBreak/>
        <w:t>установленной мощности p-</w:t>
      </w:r>
      <w:proofErr w:type="spellStart"/>
      <w:r>
        <w:t>го</w:t>
      </w:r>
      <w:proofErr w:type="spellEnd"/>
      <w:r>
        <w:t xml:space="preserve"> объекта инфраструктуры;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n - количество объектов инфраструктуры индустриального парка или технопарка, включенных в паспорт комплексного инвестиционного проекта;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 w:rsidRPr="00452FA5">
        <w:rPr>
          <w:position w:val="-6"/>
        </w:rPr>
        <w:pict>
          <v:shape id="_x0000_i1049" style="width:15pt;height:18pt" coordsize="" o:spt="100" adj="0,,0" path="" filled="f" stroked="f">
            <v:stroke joinstyle="miter"/>
            <v:imagedata r:id="rId128" o:title="base_1_209264_32792"/>
            <v:formulas/>
            <v:path o:connecttype="segments"/>
          </v:shape>
        </w:pict>
      </w:r>
      <w:r>
        <w:t xml:space="preserve"> - объем затрат субъекта Российской Федерации на создание, модернизацию и (или) реконструкцию p-</w:t>
      </w:r>
      <w:proofErr w:type="spellStart"/>
      <w:r>
        <w:t>го</w:t>
      </w:r>
      <w:proofErr w:type="spellEnd"/>
      <w:r>
        <w:t xml:space="preserve"> объекта инфраструктуры, понесенных субъектом Российской Федерации с года начала реализации проекта до i-1 года;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абзацы седьмой - десятый утратили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1374.</w:t>
      </w:r>
    </w:p>
    <w:p w:rsidR="000E610B" w:rsidRDefault="000E610B">
      <w:pPr>
        <w:pStyle w:val="ConsPlusNormal"/>
        <w:jc w:val="both"/>
      </w:pPr>
      <w:r>
        <w:t xml:space="preserve">(п. 25(4)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25(5). Финансовое обеспечение субсидий осуществляется в пределах бюджетных ассигнований на возмещение затрат на создание, модернизацию и (или) реконструкцию объектов инфраструктуры индустриального парка или технопарка, предусмотренных в федеральном бюджете на соответствующий финансовый год.</w:t>
      </w:r>
    </w:p>
    <w:p w:rsidR="000E610B" w:rsidRDefault="000E610B">
      <w:pPr>
        <w:pStyle w:val="ConsPlusNormal"/>
        <w:jc w:val="both"/>
      </w:pPr>
      <w:r>
        <w:t xml:space="preserve">(п. 25(5)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733;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25(6). Субсидия перечисляется в установленном порядке ежеквартально в объеме, не превышающем суммы фактически уплаченных резидентами индустриального парка или технопарка федеральных налогов и таможенных пошлин за квартал, предшествующий кварталу перечисления субсидии.</w:t>
      </w:r>
    </w:p>
    <w:p w:rsidR="000E610B" w:rsidRDefault="000E610B">
      <w:pPr>
        <w:pStyle w:val="ConsPlusNormal"/>
        <w:jc w:val="both"/>
      </w:pPr>
      <w:r>
        <w:t xml:space="preserve">(п. 25(6)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25(7). Предоставление субсидий осуществляется ответственным исполнителем при наличии положительного заключения межведомственной комиссии о предоставлении субсидий (в случаях, когда к возмещению планируются затраты субъекта Российской Федерации на создание, модернизацию и (или) реконструкцию объектов коммунальной и (или) транспортной инфраструктуры на территории, прилегающей к границам территории индустриального парка или технопарка).</w:t>
      </w:r>
    </w:p>
    <w:p w:rsidR="000E610B" w:rsidRDefault="000E610B">
      <w:pPr>
        <w:pStyle w:val="ConsPlusNormal"/>
        <w:jc w:val="both"/>
      </w:pPr>
      <w:r>
        <w:t xml:space="preserve">(п. 25(7)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bookmarkStart w:id="11" w:name="P314"/>
      <w:bookmarkEnd w:id="11"/>
      <w:r>
        <w:t>26. Для определения суммы фактически уплаченных резидентами индустриальных парков или технопарков федеральных налогов и таможенных пошлин субъект Российской Федерации представляет до 15-го числа месяца, следующего за отчетным кварталом, в Федеральную налоговую службу и Федеральную таможенную службу перечень резидентов индустриального парка или технопарка с указанием полного наименования резидента индустриального парка или технопарка, идентификационного номера налогоплательщика, кода причины постановки на учет, даты размещения резидента на территории индустриального парка или технопарка.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27. Федеральная налоговая служба ежеквартально, в течение 15 календарных дней после получения от субъекта Российской Федерации информации, указанной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предоставляет ответственному исполнителю и в Министерство финансов Российской Федерации информацию о сумме федеральных налогов,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В случае если субъект Российской Федерации в сроки, указанные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не представил информацию о резидентах индустриальных парков или технопарков, Федеральная налоговая служба освобождается от обязанности предоставления ответственному исполнителю и в Министерство финансов Российской Федерации информации о сумме </w:t>
      </w:r>
      <w:r>
        <w:lastRenderedPageBreak/>
        <w:t xml:space="preserve">федеральных налогов,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(п. 27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28. Федеральная таможенная служба ежеквартально, в течение 15 календарных дней после получения от субъекта Российской Федерации информации, указанной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предоставляет ответственному исполнителю и в Министерство финансов Российской Федерации информацию о сумме таможенных пошлин,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В случае если субъект Российской Федерации в сроки, указанные в </w:t>
      </w:r>
      <w:hyperlink w:anchor="P314" w:history="1">
        <w:r>
          <w:rPr>
            <w:color w:val="0000FF"/>
          </w:rPr>
          <w:t>пункте 26</w:t>
        </w:r>
      </w:hyperlink>
      <w:r>
        <w:t xml:space="preserve"> настоящих Правил, не представил информацию о резидентах индустриальных парков и технопарков, Федеральная таможенная служба освобождается от обязанности предоставления ответственному исполнителю и в Министерство финансов Российской Федерации информации о сумме таможенных пошлин, указанных в </w:t>
      </w:r>
      <w:hyperlink w:anchor="P183" w:history="1">
        <w:r>
          <w:rPr>
            <w:color w:val="0000FF"/>
          </w:rPr>
          <w:t>пункте 17</w:t>
        </w:r>
      </w:hyperlink>
      <w:r>
        <w:t xml:space="preserve"> настоящих Правил, фактически уплаченных резидентами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(п. 28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29. Субъект Российской Федерации ежегодно, 1 марта года, следующего за отчетным годом, предоставляет ответственному исполнителю и в Министерство финансов Российской Федерации информацию соответственно о сумме совокупной добавленной стоимости, полученной на территории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30. Фактическая величина уплаченных в федеральный бюджет федеральных налогов и таможенных пошлин определяется исходя из фактически поступивших федеральных налогов, подтвержденных Федеральной налоговой службой в части налога на прибыль организаций, налога на добавленную стоимость, акцизов на автомобили легковые и мотоциклы,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</w:r>
      <w:proofErr w:type="spellStart"/>
      <w:r>
        <w:t>ортоксилол</w:t>
      </w:r>
      <w:proofErr w:type="spellEnd"/>
      <w:r>
        <w:t>, авиационный керосин и Федеральной таможенной службой в части таможенных пошлин.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right"/>
        <w:outlineLvl w:val="1"/>
      </w:pPr>
      <w:r>
        <w:t>Приложение N 1</w:t>
      </w:r>
    </w:p>
    <w:p w:rsidR="000E610B" w:rsidRDefault="000E610B">
      <w:pPr>
        <w:pStyle w:val="ConsPlusNormal"/>
        <w:jc w:val="right"/>
      </w:pPr>
      <w:r>
        <w:t>к Правилам отбора субъектов</w:t>
      </w:r>
    </w:p>
    <w:p w:rsidR="000E610B" w:rsidRDefault="000E610B">
      <w:pPr>
        <w:pStyle w:val="ConsPlusNormal"/>
        <w:jc w:val="right"/>
      </w:pPr>
      <w:r>
        <w:t>Российской Федерации, имеющих</w:t>
      </w:r>
    </w:p>
    <w:p w:rsidR="000E610B" w:rsidRDefault="000E610B">
      <w:pPr>
        <w:pStyle w:val="ConsPlusNormal"/>
        <w:jc w:val="right"/>
      </w:pPr>
      <w:r>
        <w:t>право на получение государственной</w:t>
      </w:r>
    </w:p>
    <w:p w:rsidR="000E610B" w:rsidRDefault="000E610B">
      <w:pPr>
        <w:pStyle w:val="ConsPlusNormal"/>
        <w:jc w:val="right"/>
      </w:pPr>
      <w:r>
        <w:t>поддержки в форме субсидий</w:t>
      </w:r>
    </w:p>
    <w:p w:rsidR="000E610B" w:rsidRDefault="000E610B">
      <w:pPr>
        <w:pStyle w:val="ConsPlusNormal"/>
        <w:jc w:val="right"/>
      </w:pPr>
      <w:r>
        <w:t>на возмещение затрат на создание</w:t>
      </w:r>
    </w:p>
    <w:p w:rsidR="000E610B" w:rsidRDefault="000E610B">
      <w:pPr>
        <w:pStyle w:val="ConsPlusNormal"/>
        <w:jc w:val="right"/>
      </w:pPr>
      <w:r>
        <w:t>инфраструктуры индустриальных</w:t>
      </w:r>
    </w:p>
    <w:p w:rsidR="000E610B" w:rsidRDefault="000E610B">
      <w:pPr>
        <w:pStyle w:val="ConsPlusNormal"/>
        <w:jc w:val="right"/>
      </w:pPr>
      <w:r>
        <w:t>парков и технопарков</w:t>
      </w:r>
    </w:p>
    <w:p w:rsidR="000E610B" w:rsidRDefault="000E610B">
      <w:pPr>
        <w:pStyle w:val="ConsPlusNormal"/>
        <w:jc w:val="right"/>
      </w:pPr>
    </w:p>
    <w:p w:rsidR="000E610B" w:rsidRDefault="000E610B">
      <w:pPr>
        <w:pStyle w:val="ConsPlusNormal"/>
        <w:jc w:val="center"/>
      </w:pPr>
      <w:r>
        <w:t>Паспорт индустриального парка или технопарка</w:t>
      </w:r>
    </w:p>
    <w:p w:rsidR="000E610B" w:rsidRDefault="000E610B">
      <w:pPr>
        <w:pStyle w:val="ConsPlusNormal"/>
        <w:jc w:val="center"/>
      </w:pPr>
    </w:p>
    <w:p w:rsidR="000E610B" w:rsidRDefault="000E610B">
      <w:pPr>
        <w:pStyle w:val="ConsPlusNormal"/>
        <w:ind w:firstLine="540"/>
        <w:jc w:val="both"/>
      </w:pPr>
      <w:r>
        <w:t xml:space="preserve">Утратил силу.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15.12.2016 N 1374.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right"/>
        <w:outlineLvl w:val="1"/>
      </w:pPr>
      <w:r>
        <w:t>Приложение N 2</w:t>
      </w:r>
    </w:p>
    <w:p w:rsidR="000E610B" w:rsidRDefault="000E610B">
      <w:pPr>
        <w:pStyle w:val="ConsPlusNormal"/>
        <w:jc w:val="right"/>
      </w:pPr>
      <w:r>
        <w:t>к Правилам отбора субъектов</w:t>
      </w:r>
    </w:p>
    <w:p w:rsidR="000E610B" w:rsidRDefault="000E610B">
      <w:pPr>
        <w:pStyle w:val="ConsPlusNormal"/>
        <w:jc w:val="right"/>
      </w:pPr>
      <w:r>
        <w:t>Российской Федерации, имеющих</w:t>
      </w:r>
    </w:p>
    <w:p w:rsidR="000E610B" w:rsidRDefault="000E610B">
      <w:pPr>
        <w:pStyle w:val="ConsPlusNormal"/>
        <w:jc w:val="right"/>
      </w:pPr>
      <w:r>
        <w:t>право на получение государственной</w:t>
      </w:r>
    </w:p>
    <w:p w:rsidR="000E610B" w:rsidRDefault="000E610B">
      <w:pPr>
        <w:pStyle w:val="ConsPlusNormal"/>
        <w:jc w:val="right"/>
      </w:pPr>
      <w:r>
        <w:lastRenderedPageBreak/>
        <w:t>поддержки в форме субсидий</w:t>
      </w:r>
    </w:p>
    <w:p w:rsidR="000E610B" w:rsidRDefault="000E610B">
      <w:pPr>
        <w:pStyle w:val="ConsPlusNormal"/>
        <w:jc w:val="right"/>
      </w:pPr>
      <w:r>
        <w:t>на возмещение затрат на создание</w:t>
      </w:r>
    </w:p>
    <w:p w:rsidR="000E610B" w:rsidRDefault="000E610B">
      <w:pPr>
        <w:pStyle w:val="ConsPlusNormal"/>
        <w:jc w:val="right"/>
      </w:pPr>
      <w:r>
        <w:t>инфраструктуры индустриальных</w:t>
      </w:r>
    </w:p>
    <w:p w:rsidR="000E610B" w:rsidRDefault="000E610B">
      <w:pPr>
        <w:pStyle w:val="ConsPlusNormal"/>
        <w:jc w:val="right"/>
      </w:pPr>
      <w:r>
        <w:t>парков и технопарков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center"/>
      </w:pPr>
      <w:bookmarkStart w:id="12" w:name="P352"/>
      <w:bookmarkEnd w:id="12"/>
      <w:r>
        <w:t>ПЕРЕЧЕНЬ</w:t>
      </w:r>
    </w:p>
    <w:p w:rsidR="000E610B" w:rsidRDefault="000E610B">
      <w:pPr>
        <w:pStyle w:val="ConsPlusNormal"/>
        <w:jc w:val="center"/>
      </w:pPr>
      <w:r>
        <w:t>ДОКУМЕНТОВ, ПРЕДСТАВЛЯЕМЫХ СУБЪЕКТОМ РОССИЙСКОЙ</w:t>
      </w:r>
    </w:p>
    <w:p w:rsidR="000E610B" w:rsidRDefault="000E610B">
      <w:pPr>
        <w:pStyle w:val="ConsPlusNormal"/>
        <w:jc w:val="center"/>
      </w:pPr>
      <w:r>
        <w:t>ФЕДЕРАЦИИ ДЛЯ ПРИНЯТИЯ РЕШЕНИЯ О ГОСУДАРСТВЕННОЙ</w:t>
      </w:r>
    </w:p>
    <w:p w:rsidR="000E610B" w:rsidRDefault="000E610B">
      <w:pPr>
        <w:pStyle w:val="ConsPlusNormal"/>
        <w:jc w:val="center"/>
      </w:pPr>
      <w:r>
        <w:t>ПОДДЕРЖКЕ ИНДУСТРИАЛЬНОГО ПАРКА, ПРОМЫШЛЕННОГО</w:t>
      </w:r>
    </w:p>
    <w:p w:rsidR="000E610B" w:rsidRDefault="000E610B">
      <w:pPr>
        <w:pStyle w:val="ConsPlusNormal"/>
        <w:jc w:val="center"/>
      </w:pPr>
      <w:r>
        <w:t>ТЕХНОПАРКА ИЛИ ТЕХНОПАРКА В СФЕРЕ ВЫСОКИХ ТЕХНОЛОГИЙ</w:t>
      </w:r>
    </w:p>
    <w:p w:rsidR="000E610B" w:rsidRDefault="000E61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14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142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  <w:r>
        <w:t>1. Заявка на возмещение затрат (с обоснованием необходимости осуществления проекта по созданию и (или) развитию индустриального парка, промышленного технопарка или технопарка в сфере высоких технологий (далее - технопарк) и основными ожидаемыми результатами его реализации).</w:t>
      </w:r>
    </w:p>
    <w:p w:rsidR="000E610B" w:rsidRDefault="000E610B">
      <w:pPr>
        <w:pStyle w:val="ConsPlusNormal"/>
        <w:jc w:val="both"/>
      </w:pPr>
      <w:r>
        <w:t xml:space="preserve">(п. 1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2. Паспорт комплексного инвестиционного проекта: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анализ количества индустриальных парков и технопарков, созданных на территории субъекта Российской Федерации за последние 10 лет, включая количество резидентов ранее созданных индустриальных парков или технопарков, успешно осуществивших свои проекты по созданию новых организаций, осуществляющих производственную и (или) инновационную деятельность, обеспечивающих выход этих организаций на плановые экономические показатели, а также объем инвестиций указанных резидентов за последние 10 лет по сравнению с планируемым объемом инвестиций в проект;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объем инвестиций субъекта Российской Федерации в инфраструктуру, строительство которой осуществлялось в рамках ранее созданных индустриальных парков и технопарков, по сравнению с планируемым объемом инвестиций субъекта Российской Федерации в проект;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в) количество рабочих мест в организациях-резидентах ранее созданных индустриальных парков и технопарков по сравнению с планируемым в рамках проекта количеством рабочих мест;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г) наличие опыта у управляющей компании;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д) информация о количестве выпускников образовательных организаций высшего образования инженерных специальностей, об объеме научно-технических и опытно-конструкторских работ, выполненных организациями, осуществляющими производственную и (или) инновационную деятельность, зарегистрированными на территории субъекта Российской Федерации (для технопарков).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3. Бизнес-план проекта по созданию и (или) развитию индустриального парка или технопарка, включающий в себя финансово-экономическую модель, и мастер-план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47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48" w:history="1">
        <w:r>
          <w:rPr>
            <w:color w:val="0000FF"/>
          </w:rPr>
          <w:t>N 1374</w:t>
        </w:r>
      </w:hyperlink>
      <w:r>
        <w:t>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 xml:space="preserve">4. Соглашение между управляющей компанией и субъектом Российской Федерации о реализации проекта по созданию индустриального парка или </w:t>
      </w:r>
      <w:proofErr w:type="gramStart"/>
      <w:r>
        <w:t>технопарка</w:t>
      </w:r>
      <w:proofErr w:type="gramEnd"/>
      <w:r>
        <w:t xml:space="preserve"> или решение субъекта Российской Федерации о наделении управляющей компании соответствующими полномочиями (в случае реализации проекта по созданию и (или) развитию индустриального парка или технопарка).</w:t>
      </w:r>
    </w:p>
    <w:p w:rsidR="000E610B" w:rsidRDefault="000E610B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49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50" w:history="1">
        <w:r>
          <w:rPr>
            <w:color w:val="0000FF"/>
          </w:rPr>
          <w:t>N 1374</w:t>
        </w:r>
      </w:hyperlink>
      <w:r>
        <w:t>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8. Нотариально удостоверенные копии учредительных документов управляющей компании с приложениями и изменениями.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10. Нотариально удостоверенные копии документов, подтверждающих внесение записи о управляющей компании как юридическом лице в Единый государственный реестр юридических лиц.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11 - 13. Утратили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14. Копии годовых отчетов за последние 3 финансовых года или за весь период деятельности управляющей компании (в случае, если управляющая компания создана менее 3 финансовых лет назад), включающих бухгалтерские балансы, а также информация управляющей компании с указанием причин возникновения убытков (в случае наличия убытков в указанных финансовых годах).</w:t>
      </w:r>
    </w:p>
    <w:p w:rsidR="000E610B" w:rsidRDefault="000E610B">
      <w:pPr>
        <w:pStyle w:val="ConsPlusNormal"/>
        <w:jc w:val="both"/>
      </w:pPr>
      <w:r>
        <w:t xml:space="preserve">(п. 14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15 - 17. Утратили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18.07.2015 N 733.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18. Выписка из закона субъекта Российской Федерации о бюджете субъекта Российской Федерации, подтверждающая наличие (отсутствие) в бюджете субъекта Российской Федерации, а также в государственной программе субъекта Российской Федерации и (или) адресной инвестиционной программе субъекта Российской Федерации средств, предусмотренных на создание, модернизацию и (или) реконструкцию объектов инфраструктуры индустриального парка или технопарка, а также выписка из иных нормативных правовых актов субъекта Российской Федерации о направлении средств бюджета субъекта Российской Федерации на указанные цели.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цели.</w:t>
      </w:r>
    </w:p>
    <w:p w:rsidR="000E610B" w:rsidRDefault="000E610B">
      <w:pPr>
        <w:pStyle w:val="ConsPlusNormal"/>
        <w:jc w:val="both"/>
      </w:pPr>
      <w:r>
        <w:t xml:space="preserve">(п. 18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19. В случае наличия в индустриальном парке или технопарке якорных резидентов дополнительно предоставляются следующие документы: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соглашения между якорными резидентами, субъектом Российской Федерации и (или) управляющей компанией о реализации проекта по созданию индустриального парка или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заявление о готовности не менее одного якорного резидента индустриального парка или технопарка участвовать в проекте по созданию индустриального парка или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в) решение органа, уполномоченного принимать решения о крупных сделках в объеме обязательств якорного резидента индустриального парка или технопарка, в рамках соглашения о реализации проекта по созданию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(п. 19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lastRenderedPageBreak/>
        <w:t>20. Справка об отсутствии просроченной задолженности перед федеральным бюджетом.</w:t>
      </w:r>
    </w:p>
    <w:p w:rsidR="000E610B" w:rsidRDefault="000E610B">
      <w:pPr>
        <w:pStyle w:val="ConsPlusNormal"/>
        <w:jc w:val="both"/>
      </w:pPr>
      <w:r>
        <w:t xml:space="preserve">(п. 20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right"/>
        <w:outlineLvl w:val="1"/>
      </w:pPr>
      <w:r>
        <w:t>Приложение N 3</w:t>
      </w:r>
    </w:p>
    <w:p w:rsidR="000E610B" w:rsidRDefault="000E610B">
      <w:pPr>
        <w:pStyle w:val="ConsPlusNormal"/>
        <w:jc w:val="right"/>
      </w:pPr>
      <w:r>
        <w:t>к Правилам отбора субъектов</w:t>
      </w:r>
    </w:p>
    <w:p w:rsidR="000E610B" w:rsidRDefault="000E610B">
      <w:pPr>
        <w:pStyle w:val="ConsPlusNormal"/>
        <w:jc w:val="right"/>
      </w:pPr>
      <w:r>
        <w:t>Российской Федерации, имеющих</w:t>
      </w:r>
    </w:p>
    <w:p w:rsidR="000E610B" w:rsidRDefault="000E610B">
      <w:pPr>
        <w:pStyle w:val="ConsPlusNormal"/>
        <w:jc w:val="right"/>
      </w:pPr>
      <w:r>
        <w:t>право на получение государственной</w:t>
      </w:r>
    </w:p>
    <w:p w:rsidR="000E610B" w:rsidRDefault="000E610B">
      <w:pPr>
        <w:pStyle w:val="ConsPlusNormal"/>
        <w:jc w:val="right"/>
      </w:pPr>
      <w:r>
        <w:t>поддержки в форме субсидий</w:t>
      </w:r>
    </w:p>
    <w:p w:rsidR="000E610B" w:rsidRDefault="000E610B">
      <w:pPr>
        <w:pStyle w:val="ConsPlusNormal"/>
        <w:jc w:val="right"/>
      </w:pPr>
      <w:r>
        <w:t>на возмещение затрат на создание</w:t>
      </w:r>
    </w:p>
    <w:p w:rsidR="000E610B" w:rsidRDefault="000E610B">
      <w:pPr>
        <w:pStyle w:val="ConsPlusNormal"/>
        <w:jc w:val="right"/>
      </w:pPr>
      <w:r>
        <w:t>инфраструктуры индустриальных</w:t>
      </w:r>
    </w:p>
    <w:p w:rsidR="000E610B" w:rsidRDefault="000E610B">
      <w:pPr>
        <w:pStyle w:val="ConsPlusNormal"/>
        <w:jc w:val="right"/>
      </w:pPr>
      <w:r>
        <w:t>парков и технопарков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jc w:val="center"/>
      </w:pPr>
      <w:r>
        <w:t>ПЕРЕЧЕНЬ</w:t>
      </w:r>
    </w:p>
    <w:p w:rsidR="000E610B" w:rsidRDefault="000E610B">
      <w:pPr>
        <w:pStyle w:val="ConsPlusNormal"/>
        <w:jc w:val="center"/>
      </w:pPr>
      <w:r>
        <w:t>РИСКОВ, РАССМАТРИВАЕМЫХ ОТВЕТСТВЕННЫМ ИСПОЛНИТЕЛЕМ</w:t>
      </w:r>
    </w:p>
    <w:p w:rsidR="000E610B" w:rsidRDefault="000E610B">
      <w:pPr>
        <w:pStyle w:val="ConsPlusNormal"/>
        <w:jc w:val="center"/>
      </w:pPr>
      <w:r>
        <w:t>ПРИ АНАЛИЗЕ ЗАЯВКИ НА ВОЗМЕЩЕНИЕ ЗАТРАТ НА СОЗДАНИЕ,</w:t>
      </w:r>
    </w:p>
    <w:p w:rsidR="000E610B" w:rsidRDefault="000E610B">
      <w:pPr>
        <w:pStyle w:val="ConsPlusNormal"/>
        <w:jc w:val="center"/>
      </w:pPr>
      <w:proofErr w:type="gramStart"/>
      <w:r>
        <w:t>МОДЕРНИЗАЦИЮ И</w:t>
      </w:r>
      <w:proofErr w:type="gramEnd"/>
      <w:r>
        <w:t xml:space="preserve"> (ИЛИ) РЕКОНСТРУКЦИЮ ОБЪЕКТОВ ИНФРАСТРУКТУРЫ</w:t>
      </w:r>
    </w:p>
    <w:p w:rsidR="000E610B" w:rsidRDefault="000E610B">
      <w:pPr>
        <w:pStyle w:val="ConsPlusNormal"/>
        <w:jc w:val="center"/>
      </w:pPr>
      <w:r>
        <w:t>ИНДУСТРИАЛЬНОГО ПАРКА, ПРОМЫШЛЕННОГО ТЕХНОПАРКА</w:t>
      </w:r>
    </w:p>
    <w:p w:rsidR="000E610B" w:rsidRDefault="000E610B">
      <w:pPr>
        <w:pStyle w:val="ConsPlusNormal"/>
        <w:jc w:val="center"/>
      </w:pPr>
      <w:r>
        <w:t>ИЛИ ТЕХНОПАРКА В СФЕРЕ ВЫСОКИХ ТЕХНОЛОГИЙ</w:t>
      </w:r>
    </w:p>
    <w:p w:rsidR="000E610B" w:rsidRDefault="000E61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61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16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0E610B" w:rsidRDefault="000E61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162" w:history="1">
              <w:r>
                <w:rPr>
                  <w:color w:val="0000FF"/>
                </w:rPr>
                <w:t>N 1374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  <w:r>
        <w:t>1. Оценка рисков отсутствия у субъекта Российской Федерации, планирующего реализацию проекта по созданию индустриального парка, промышленного технопарка или технопарка в сфере высоких технологий (далее - технопарк), достаточного опыта для реализации такого проекта, которая осуществляется путем анализа ранее реализованных с участием субъекта Российской Федерации проектов, в том числе на основании: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1374)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количества индустриальных парков и технопарков, созданных на территории субъекта Российской Федерации за последние 10 лет;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количества резидентов и (или) якорных резидентов ранее созданных индустриальных парков и технопарков, успешно осуществивших свои проекты по созданию новых организаций, осуществляющих промышленное производство и (или) инновационную деятельность, обеспечивающих выход этих организаций на плановые экономические показатели;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в) объема инвестиций резидентов и (или) якорных резидентов индустриальных парков и технопарков за последние 10 лет по сравнению с планируемым объемом инвестиций в проект;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г) объема инвестиций субъекта Российской Федерации в инфраструктуру, строительство которой осуществлялось в рамках ранее созданных индустриальных парков и технопарков, по сравнению с планируемым объемом инвестиций субъекта Российской Федерации в проект по созданию индустриального парка или технопарка;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д) количества рабочих мест в организациях-резидентах и (или) организациях - якорных резидентах ранее созданных индустриальных парков и технопарков по сравнению с планируемым </w:t>
      </w:r>
      <w:r>
        <w:lastRenderedPageBreak/>
        <w:t>в рамках проекта количеством рабочих мест;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е) наличия опыта у управляющей компании создаваемого, модернизируемого и (или) реконструируемого индустриального парка или технопарка.</w:t>
      </w:r>
    </w:p>
    <w:p w:rsidR="000E610B" w:rsidRDefault="000E610B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67" w:history="1">
        <w:r>
          <w:rPr>
            <w:color w:val="0000FF"/>
          </w:rPr>
          <w:t>N 733</w:t>
        </w:r>
      </w:hyperlink>
      <w:r>
        <w:t xml:space="preserve">, от 15.12.2016 </w:t>
      </w:r>
      <w:hyperlink r:id="rId168" w:history="1">
        <w:r>
          <w:rPr>
            <w:color w:val="0000FF"/>
          </w:rPr>
          <w:t>N 1374</w:t>
        </w:r>
      </w:hyperlink>
      <w:r>
        <w:t>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2. Оценка рисков реализации проекта по созданию индустриального парка, которая осуществляется с учетом результатов анализа следующих положений: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наличие в соглашениях между субъектом Российской Федерации и управляющей компанией обязательств по выполнению графика реализации проекта и экономических стимулов для управляющей компании для обеспечения выполнения указанного графика;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б) в случае наличия якорных резидентов индустриального парка их обязательства, а также финансовые гарантии осуществления ими запланированных проектов;</w:t>
      </w:r>
    </w:p>
    <w:p w:rsidR="000E610B" w:rsidRDefault="000E61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в) конкурентоспособность и рыночная устойчивость проектов, реализуемых якорными резидентами и (или) резидентами индустриальных парков, с учетом особенностей индустрии якорных резидентов индустриальных парков, динамики изменения цен на производимые товары либо оказываемые услуги, появления конкурирующих организаций, осуществляющих производственную и (или) инновационную деятельность, или конкурирующих технологий, а также конкуренции со стороны иных индустриальных парков, пользующихся государственной поддержкой;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г) технологические, строительные и эксплуатационные риски проекта, включая риски нарушения сроков ввода ключевых объектов инфраструктуры в эксплуатацию, что не позволит выполнить график реализации проекта;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д) распределение рисков между субъектом Российской Федерации, управляющей компанией, якорными резидентами и (или) резидентами и иными участниками проекта, включая риски ключевых контрагентов управляющей компании индустриального парка, от выполнения обязательств которых зависит способность управляющей компании реализовать проект в соответствии с представленным графиком реализации;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е) среднесрочная и долгосрочная финансово-экономическая устойчивость управляющей компании, включая наличие источников финансирования мероприятий, необходимых для реализации проекта.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3. Оценка рисков реализации проекта по созданию технопарка осуществляется с учетом результатов анализа следующих положений: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>а) наличие в соглашениях между субъектом Российской Федерации и управляющей компанией обязательств по выполнению графика реализации проекта и предоставлению дополнительных финансовых и иных вознаграждений в случае выполнения плана и достижения показателей, зафиксированных в паспорте технопарка;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spacing w:before="220"/>
        <w:ind w:firstLine="540"/>
        <w:jc w:val="both"/>
      </w:pPr>
      <w:r>
        <w:t xml:space="preserve">б) научно-технический потенциал субъекта Российской Федерации, характеризующийся количеством выпускников образовательных организаций высшего образования инженерных специальностей, объемом научно-технических и опытно-конструкторских работ, выполненных </w:t>
      </w:r>
      <w:r>
        <w:lastRenderedPageBreak/>
        <w:t>организациями, осуществляющими производственную и (или) инновационную деятельность, зарегистрированными на территории субъекта Российской Федерации.</w:t>
      </w:r>
    </w:p>
    <w:p w:rsidR="000E610B" w:rsidRDefault="000E610B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733)</w:t>
      </w: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ind w:firstLine="540"/>
        <w:jc w:val="both"/>
      </w:pPr>
    </w:p>
    <w:p w:rsidR="000E610B" w:rsidRDefault="000E6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64E" w:rsidRDefault="00D6164E">
      <w:bookmarkStart w:id="13" w:name="_GoBack"/>
      <w:bookmarkEnd w:id="13"/>
    </w:p>
    <w:sectPr w:rsidR="00D6164E" w:rsidSect="00A7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0B"/>
    <w:rsid w:val="000E610B"/>
    <w:rsid w:val="00D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957A-0E55-4704-B673-22137FE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6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61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6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61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918225F832CE0EF4D9571969178BDEBF3BAA5702B585C9D3B01A2EF816D754B0942B8F09567E94S4YCJ" TargetMode="External"/><Relationship Id="rId117" Type="http://schemas.openxmlformats.org/officeDocument/2006/relationships/image" Target="media/image19.wmf"/><Relationship Id="rId21" Type="http://schemas.openxmlformats.org/officeDocument/2006/relationships/hyperlink" Target="consultantplus://offline/ref=8D918225F832CE0EF4D9571969178BDEBF3BAA5702B585C9D3B01A2EF816D754B0942B8F09567E95S4Y1J" TargetMode="External"/><Relationship Id="rId42" Type="http://schemas.openxmlformats.org/officeDocument/2006/relationships/hyperlink" Target="consultantplus://offline/ref=8D918225F832CE0EF4D9571969178BDEBF3BAA5702B585C9D3B01A2EF816D754B0942B8F09567E92S4YAJ" TargetMode="External"/><Relationship Id="rId47" Type="http://schemas.openxmlformats.org/officeDocument/2006/relationships/hyperlink" Target="consultantplus://offline/ref=8D918225F832CE0EF4D9571969178BDEBF3BAA5702B585C9D3B01A2EF816D754B0942B8F09567E91S4Y8J" TargetMode="External"/><Relationship Id="rId63" Type="http://schemas.openxmlformats.org/officeDocument/2006/relationships/hyperlink" Target="consultantplus://offline/ref=8D918225F832CE0EF4D9571969178BDEBF3BAA5702B585C9D3B01A2EF816D754B0942B8F09567E9FS4Y9J" TargetMode="External"/><Relationship Id="rId68" Type="http://schemas.openxmlformats.org/officeDocument/2006/relationships/hyperlink" Target="consultantplus://offline/ref=8D918225F832CE0EF4D9571969178BDEBF32A45803B085C9D3B01A2EF816D754B0942B8F09567B93S4YEJ" TargetMode="External"/><Relationship Id="rId84" Type="http://schemas.openxmlformats.org/officeDocument/2006/relationships/hyperlink" Target="consultantplus://offline/ref=8D918225F832CE0EF4D9571969178BDEBF3BAA5702B585C9D3B01A2EF816D754B0942B8F09567E9ES4YFJ" TargetMode="External"/><Relationship Id="rId89" Type="http://schemas.openxmlformats.org/officeDocument/2006/relationships/hyperlink" Target="consultantplus://offline/ref=8D918225F832CE0EF4D9571969178BDEBF3BAA5702B585C9D3B01A2EF816D754B0942B8F09567E9ES4Y1J" TargetMode="External"/><Relationship Id="rId112" Type="http://schemas.openxmlformats.org/officeDocument/2006/relationships/image" Target="media/image14.wmf"/><Relationship Id="rId133" Type="http://schemas.openxmlformats.org/officeDocument/2006/relationships/hyperlink" Target="consultantplus://offline/ref=8D918225F832CE0EF4D9571969178BDEBF3BAA5702B585C9D3B01A2EF816D754B0942B8F09567F95S4Y0J" TargetMode="External"/><Relationship Id="rId138" Type="http://schemas.openxmlformats.org/officeDocument/2006/relationships/hyperlink" Target="consultantplus://offline/ref=8D918225F832CE0EF4D9571969178BDEBF3BAB5F0ABD85C9D3B01A2EF816D754B0942B8F09567F94S4Y0J" TargetMode="External"/><Relationship Id="rId154" Type="http://schemas.openxmlformats.org/officeDocument/2006/relationships/hyperlink" Target="consultantplus://offline/ref=8D918225F832CE0EF4D9571969178BDEBF3BAB5F0ABD85C9D3B01A2EF816D754B0942B8F09567A95S4Y8J" TargetMode="External"/><Relationship Id="rId159" Type="http://schemas.openxmlformats.org/officeDocument/2006/relationships/hyperlink" Target="consultantplus://offline/ref=8D918225F832CE0EF4D9571969178BDEBF3BAB5F0ABD85C9D3B01A2EF816D754B0942B8F09567A95S4YFJ" TargetMode="External"/><Relationship Id="rId175" Type="http://schemas.openxmlformats.org/officeDocument/2006/relationships/hyperlink" Target="consultantplus://offline/ref=8D918225F832CE0EF4D9571969178BDEBF3BAB5F0ABD85C9D3B01A2EF816D754B0942B8F09567A92S4Y8J" TargetMode="External"/><Relationship Id="rId170" Type="http://schemas.openxmlformats.org/officeDocument/2006/relationships/hyperlink" Target="consultantplus://offline/ref=8D918225F832CE0EF4D9571969178BDEBF3BAB5F0ABD85C9D3B01A2EF816D754B0942B8F09567A93S4Y9J" TargetMode="External"/><Relationship Id="rId16" Type="http://schemas.openxmlformats.org/officeDocument/2006/relationships/hyperlink" Target="consultantplus://offline/ref=8D918225F832CE0EF4D9571969178BDEBF3BAA5702B585C9D3B01A2EF816D754B0942B8F09567E95S4Y8J" TargetMode="External"/><Relationship Id="rId107" Type="http://schemas.openxmlformats.org/officeDocument/2006/relationships/hyperlink" Target="consultantplus://offline/ref=8D918225F832CE0EF4D9571969178BDEBF3BAB5F0ABD85C9D3B01A2EF816D754B0942B8F09567F97S4Y8J" TargetMode="External"/><Relationship Id="rId11" Type="http://schemas.openxmlformats.org/officeDocument/2006/relationships/hyperlink" Target="consultantplus://offline/ref=8D918225F832CE0EF4D9571969178BDEBC3CA75D0DBD85C9D3B01A2EF816D754B0942B8F09567E97S4Y0J" TargetMode="External"/><Relationship Id="rId32" Type="http://schemas.openxmlformats.org/officeDocument/2006/relationships/hyperlink" Target="consultantplus://offline/ref=8D918225F832CE0EF4D9571969178BDEBF3BAA5702B585C9D3B01A2EF816D754B0942B8F09567E93S4Y8J" TargetMode="External"/><Relationship Id="rId37" Type="http://schemas.openxmlformats.org/officeDocument/2006/relationships/hyperlink" Target="consultantplus://offline/ref=8D918225F832CE0EF4D9571969178BDEBF3BAB5F0ABD85C9D3B01A2EF816D754B0942B8F09567E94S4YFJ" TargetMode="External"/><Relationship Id="rId53" Type="http://schemas.openxmlformats.org/officeDocument/2006/relationships/hyperlink" Target="consultantplus://offline/ref=8D918225F832CE0EF4D9571969178BDEBF3BAA5702B585C9D3B01A2EF816D754B0942B8F09567E91S4YFJ" TargetMode="External"/><Relationship Id="rId58" Type="http://schemas.openxmlformats.org/officeDocument/2006/relationships/image" Target="media/image1.wmf"/><Relationship Id="rId74" Type="http://schemas.openxmlformats.org/officeDocument/2006/relationships/hyperlink" Target="consultantplus://offline/ref=8D918225F832CE0EF4D9571969178BDEBF3BAA5702B585C9D3B01A2EF816D754B0942B8F09567E9FS4YFJ" TargetMode="External"/><Relationship Id="rId79" Type="http://schemas.openxmlformats.org/officeDocument/2006/relationships/hyperlink" Target="consultantplus://offline/ref=8D918225F832CE0EF4D9571969178BDEBF3BAA5702B585C9D3B01A2EF816D754B0942B8F09567E9FS4Y1J" TargetMode="External"/><Relationship Id="rId102" Type="http://schemas.openxmlformats.org/officeDocument/2006/relationships/hyperlink" Target="consultantplus://offline/ref=8D918225F832CE0EF4D9571969178BDEBF3BAA5702B585C9D3B01A2EF816D754B0942B8F09567F96S4YEJ" TargetMode="External"/><Relationship Id="rId123" Type="http://schemas.openxmlformats.org/officeDocument/2006/relationships/image" Target="media/image22.wmf"/><Relationship Id="rId128" Type="http://schemas.openxmlformats.org/officeDocument/2006/relationships/image" Target="media/image25.wmf"/><Relationship Id="rId144" Type="http://schemas.openxmlformats.org/officeDocument/2006/relationships/hyperlink" Target="consultantplus://offline/ref=8D918225F832CE0EF4D9571969178BDEBF3BAA5702B585C9D3B01A2EF816D754B0942B8F09567F94S4YFJ" TargetMode="External"/><Relationship Id="rId149" Type="http://schemas.openxmlformats.org/officeDocument/2006/relationships/hyperlink" Target="consultantplus://offline/ref=8D918225F832CE0EF4D9571969178BDEBF3BAB5F0ABD85C9D3B01A2EF816D754B0942B8F09567A96S4YEJ" TargetMode="External"/><Relationship Id="rId5" Type="http://schemas.openxmlformats.org/officeDocument/2006/relationships/hyperlink" Target="consultantplus://offline/ref=8D918225F832CE0EF4D9571969178BDEBF3BAB5F0ABD85C9D3B01A2EF816D754B0942B8F09567E97S4YDJ" TargetMode="External"/><Relationship Id="rId90" Type="http://schemas.openxmlformats.org/officeDocument/2006/relationships/hyperlink" Target="consultantplus://offline/ref=8D918225F832CE0EF4D9571969178BDEBF3BAA5702B585C9D3B01A2EF816D754B0942B8F09567E96S4Y9J" TargetMode="External"/><Relationship Id="rId95" Type="http://schemas.openxmlformats.org/officeDocument/2006/relationships/image" Target="media/image7.wmf"/><Relationship Id="rId160" Type="http://schemas.openxmlformats.org/officeDocument/2006/relationships/hyperlink" Target="consultantplus://offline/ref=8D918225F832CE0EF4D9571969178BDEBF3BAA5702B585C9D3B01A2EF816D754B0942B8F09567F93S4Y9J" TargetMode="External"/><Relationship Id="rId165" Type="http://schemas.openxmlformats.org/officeDocument/2006/relationships/hyperlink" Target="consultantplus://offline/ref=8D918225F832CE0EF4D9571969178BDEBF3BAB5F0ABD85C9D3B01A2EF816D754B0942B8F09567A94S4YEJ" TargetMode="External"/><Relationship Id="rId22" Type="http://schemas.openxmlformats.org/officeDocument/2006/relationships/hyperlink" Target="consultantplus://offline/ref=8D918225F832CE0EF4D9571969178BDEBF3BAA5702B585C9D3B01A2EF816D754B0942B8F09567E94S4Y8J" TargetMode="External"/><Relationship Id="rId27" Type="http://schemas.openxmlformats.org/officeDocument/2006/relationships/hyperlink" Target="consultantplus://offline/ref=8D918225F832CE0EF4D9571969178BDEBF3BAA5702B585C9D3B01A2EF816D754B0942B8F09567E94S4YDJ" TargetMode="External"/><Relationship Id="rId43" Type="http://schemas.openxmlformats.org/officeDocument/2006/relationships/hyperlink" Target="consultantplus://offline/ref=8D918225F832CE0EF4D9571969178BDEBF3BAA5702B585C9D3B01A2EF816D754B0942B8F09567E92S4YDJ" TargetMode="External"/><Relationship Id="rId48" Type="http://schemas.openxmlformats.org/officeDocument/2006/relationships/hyperlink" Target="consultantplus://offline/ref=8D918225F832CE0EF4D9571969178BDEBF3BAA5702B585C9D3B01A2EF816D754B0942B8F09567E91S4Y9J" TargetMode="External"/><Relationship Id="rId64" Type="http://schemas.openxmlformats.org/officeDocument/2006/relationships/image" Target="media/image5.wmf"/><Relationship Id="rId69" Type="http://schemas.openxmlformats.org/officeDocument/2006/relationships/hyperlink" Target="consultantplus://offline/ref=8D918225F832CE0EF4D9571969178BDEBF32A45803B085C9D3B01A2EF816D754B0942B8F09577E96S4YBJ" TargetMode="External"/><Relationship Id="rId113" Type="http://schemas.openxmlformats.org/officeDocument/2006/relationships/image" Target="media/image15.wmf"/><Relationship Id="rId118" Type="http://schemas.openxmlformats.org/officeDocument/2006/relationships/hyperlink" Target="consultantplus://offline/ref=8D918225F832CE0EF4D9571969178BDEBF3BAA5702B585C9D3B01A2EF816D754B0942B8F09567F95S4Y8J" TargetMode="External"/><Relationship Id="rId134" Type="http://schemas.openxmlformats.org/officeDocument/2006/relationships/hyperlink" Target="consultantplus://offline/ref=8D918225F832CE0EF4D9571969178BDEBF3BAB5F0ABD85C9D3B01A2EF816D754B0942B8F09567F94S4Y9J" TargetMode="External"/><Relationship Id="rId139" Type="http://schemas.openxmlformats.org/officeDocument/2006/relationships/hyperlink" Target="consultantplus://offline/ref=8D918225F832CE0EF4D9571969178BDEBF3BAA5702B585C9D3B01A2EF816D754B0942B8F09567F94S4Y9J" TargetMode="External"/><Relationship Id="rId80" Type="http://schemas.openxmlformats.org/officeDocument/2006/relationships/hyperlink" Target="consultantplus://offline/ref=8D918225F832CE0EF4D9571969178BDEBF3BAA5702B585C9D3B01A2EF816D754B0942B8F09567E9ES4Y8J" TargetMode="External"/><Relationship Id="rId85" Type="http://schemas.openxmlformats.org/officeDocument/2006/relationships/hyperlink" Target="consultantplus://offline/ref=8D918225F832CE0EF4D9571969178BDEBF3BAA5702B585C9D3B01A2EF816D754B0942B8F09567E9ES4Y0J" TargetMode="External"/><Relationship Id="rId150" Type="http://schemas.openxmlformats.org/officeDocument/2006/relationships/hyperlink" Target="consultantplus://offline/ref=8D918225F832CE0EF4D9571969178BDEBF3BAA5702B585C9D3B01A2EF816D754B0942B8F09567F94S4Y1J" TargetMode="External"/><Relationship Id="rId155" Type="http://schemas.openxmlformats.org/officeDocument/2006/relationships/hyperlink" Target="consultantplus://offline/ref=8D918225F832CE0EF4D9571969178BDEBF3BAB5F0ABD85C9D3B01A2EF816D754B0942B8F09567A95S4Y9J" TargetMode="External"/><Relationship Id="rId171" Type="http://schemas.openxmlformats.org/officeDocument/2006/relationships/hyperlink" Target="consultantplus://offline/ref=8D918225F832CE0EF4D9571969178BDEBF3BAB5F0ABD85C9D3B01A2EF816D754B0942B8F09567A93S4YBJ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8D918225F832CE0EF4D9571969178BDEBF39A15C03B785C9D3B01A2EF816D754B0942B8F09567E96S4Y8J" TargetMode="External"/><Relationship Id="rId17" Type="http://schemas.openxmlformats.org/officeDocument/2006/relationships/hyperlink" Target="consultantplus://offline/ref=8D918225F832CE0EF4D9571969178BDEBF3BAA5702B585C9D3B01A2EF816D754B0942B8F09567E95S4YCJ" TargetMode="External"/><Relationship Id="rId33" Type="http://schemas.openxmlformats.org/officeDocument/2006/relationships/hyperlink" Target="consultantplus://offline/ref=8D918225F832CE0EF4D9571969178BDEBF3BAA5702B585C9D3B01A2EF816D754B0942B8F09567E93S4Y9J" TargetMode="External"/><Relationship Id="rId38" Type="http://schemas.openxmlformats.org/officeDocument/2006/relationships/hyperlink" Target="consultantplus://offline/ref=8D918225F832CE0EF4D9571969178BDEBF3BAA5702B585C9D3B01A2EF816D754B0942B8F09567E93S4YDJ" TargetMode="External"/><Relationship Id="rId59" Type="http://schemas.openxmlformats.org/officeDocument/2006/relationships/image" Target="media/image2.wmf"/><Relationship Id="rId103" Type="http://schemas.openxmlformats.org/officeDocument/2006/relationships/image" Target="media/image11.wmf"/><Relationship Id="rId108" Type="http://schemas.openxmlformats.org/officeDocument/2006/relationships/hyperlink" Target="consultantplus://offline/ref=8D918225F832CE0EF4D9571969178BDEBF3BAB5F0ABD85C9D3B01A2EF816D754B0942B8F09567F97S4YFJ" TargetMode="External"/><Relationship Id="rId124" Type="http://schemas.openxmlformats.org/officeDocument/2006/relationships/image" Target="media/image23.wmf"/><Relationship Id="rId129" Type="http://schemas.openxmlformats.org/officeDocument/2006/relationships/hyperlink" Target="consultantplus://offline/ref=8D918225F832CE0EF4D9571969178BDEBF3BAA5702B585C9D3B01A2EF816D754B0942B8F09567F95S4YCJ" TargetMode="External"/><Relationship Id="rId54" Type="http://schemas.openxmlformats.org/officeDocument/2006/relationships/hyperlink" Target="consultantplus://offline/ref=8D918225F832CE0EF4D9571969178BDEBF32A45C0FB085C9D3B01A2EF816D754B0942B8F09567E96S4YAJ" TargetMode="External"/><Relationship Id="rId70" Type="http://schemas.openxmlformats.org/officeDocument/2006/relationships/hyperlink" Target="consultantplus://offline/ref=8D918225F832CE0EF4D9571969178BDEBF3BAA5702B585C9D3B01A2EF816D754B0942B8F09567E9FS4YAJ" TargetMode="External"/><Relationship Id="rId75" Type="http://schemas.openxmlformats.org/officeDocument/2006/relationships/hyperlink" Target="consultantplus://offline/ref=8D918225F832CE0EF4D9571969178BDEBF3BAA5702B585C9D3B01A2EF816D754B0942B8F09567E9FS4YFJ" TargetMode="External"/><Relationship Id="rId91" Type="http://schemas.openxmlformats.org/officeDocument/2006/relationships/hyperlink" Target="consultantplus://offline/ref=8D918225F832CE0EF4D9571969178BDEBF3BAA5702B585C9D3B01A2EF816D754B0942B8F09567F97S4Y8J" TargetMode="External"/><Relationship Id="rId96" Type="http://schemas.openxmlformats.org/officeDocument/2006/relationships/image" Target="media/image8.wmf"/><Relationship Id="rId140" Type="http://schemas.openxmlformats.org/officeDocument/2006/relationships/hyperlink" Target="consultantplus://offline/ref=8D918225F832CE0EF4D9571969178BDEBF3BAA5702B585C9D3B01A2EF816D754B0942B8F09567F94S4YAJ" TargetMode="External"/><Relationship Id="rId145" Type="http://schemas.openxmlformats.org/officeDocument/2006/relationships/hyperlink" Target="consultantplus://offline/ref=8D918225F832CE0EF4D9571969178BDEBF3BAB5F0ABD85C9D3B01A2EF816D754B0942B8F09567A96S4YAJ" TargetMode="External"/><Relationship Id="rId161" Type="http://schemas.openxmlformats.org/officeDocument/2006/relationships/hyperlink" Target="consultantplus://offline/ref=8D918225F832CE0EF4D9571969178BDEBF3BAB5F0ABD85C9D3B01A2EF816D754B0942B8F09567A94S4Y9J" TargetMode="External"/><Relationship Id="rId166" Type="http://schemas.openxmlformats.org/officeDocument/2006/relationships/hyperlink" Target="consultantplus://offline/ref=8D918225F832CE0EF4D9571969178BDEBF3BAB5F0ABD85C9D3B01A2EF816D754B0942B8F09567A94S4Y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18225F832CE0EF4D9571969178BDEBF3BAA5702B585C9D3B01A2EF816D754B0942B8F09567E97S4YDJ" TargetMode="External"/><Relationship Id="rId23" Type="http://schemas.openxmlformats.org/officeDocument/2006/relationships/hyperlink" Target="consultantplus://offline/ref=8D918225F832CE0EF4D9571969178BDEBF3BAA5702B585C9D3B01A2EF816D754B0942B8F09567E94S4Y9J" TargetMode="External"/><Relationship Id="rId28" Type="http://schemas.openxmlformats.org/officeDocument/2006/relationships/hyperlink" Target="consultantplus://offline/ref=8D918225F832CE0EF4D9571969178BDEBF3BAA5702B585C9D3B01A2EF816D754B0942B8F09567E94S4YEJ" TargetMode="External"/><Relationship Id="rId49" Type="http://schemas.openxmlformats.org/officeDocument/2006/relationships/hyperlink" Target="consultantplus://offline/ref=8D918225F832CE0EF4D9571969178BDEBF3BAA5702B585C9D3B01A2EF816D754B0942B8F09567E91S4YEJ" TargetMode="External"/><Relationship Id="rId114" Type="http://schemas.openxmlformats.org/officeDocument/2006/relationships/image" Target="media/image16.wmf"/><Relationship Id="rId119" Type="http://schemas.openxmlformats.org/officeDocument/2006/relationships/image" Target="media/image20.wmf"/><Relationship Id="rId10" Type="http://schemas.openxmlformats.org/officeDocument/2006/relationships/hyperlink" Target="consultantplus://offline/ref=8D918225F832CE0EF4D95E006E178BDEBB3AA65C0AB185C9D3B01A2EF816D754B0942B8F09567E97S4Y1J" TargetMode="External"/><Relationship Id="rId31" Type="http://schemas.openxmlformats.org/officeDocument/2006/relationships/hyperlink" Target="consultantplus://offline/ref=8D918225F832CE0EF4D9571969178BDEBF32A45803B085C9D3B01A2EF816D754B0942B8F09577693S4YEJ" TargetMode="External"/><Relationship Id="rId44" Type="http://schemas.openxmlformats.org/officeDocument/2006/relationships/hyperlink" Target="consultantplus://offline/ref=8D918225F832CE0EF4D9571969178BDEBF3BAA5702B585C9D3B01A2EF816D754B0942B8F09567E92S4YEJ" TargetMode="External"/><Relationship Id="rId52" Type="http://schemas.openxmlformats.org/officeDocument/2006/relationships/hyperlink" Target="consultantplus://offline/ref=8D918225F832CE0EF4D9571969178BDEBF3BAA5702B585C9D3B01A2EF816D754B0942B8F09567E91S4YFJ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8D918225F832CE0EF4D9571969178BDEBF3AA0590CBC85C9D3B01A2EF816D754B0942B8F09567E97S4Y9J" TargetMode="External"/><Relationship Id="rId73" Type="http://schemas.openxmlformats.org/officeDocument/2006/relationships/hyperlink" Target="consultantplus://offline/ref=8D918225F832CE0EF4D9571969178BDEBF3BAB5F0ABD85C9D3B01A2EF816D754B0942B8F09567E90S4Y1J" TargetMode="External"/><Relationship Id="rId78" Type="http://schemas.openxmlformats.org/officeDocument/2006/relationships/hyperlink" Target="consultantplus://offline/ref=8D918225F832CE0EF4D9571969178BDEBF3BAB5F0ABD85C9D3B01A2EF816D754B0942B8F09567E9FS4Y9J" TargetMode="External"/><Relationship Id="rId81" Type="http://schemas.openxmlformats.org/officeDocument/2006/relationships/hyperlink" Target="consultantplus://offline/ref=8D918225F832CE0EF4D9571969178BDEBF3BAA5702B585C9D3B01A2EF816D754B0942B8F09567E9ES4YAJ" TargetMode="External"/><Relationship Id="rId86" Type="http://schemas.openxmlformats.org/officeDocument/2006/relationships/hyperlink" Target="consultantplus://offline/ref=8D918225F832CE0EF4D9571969178BDEBF3BAA5702B585C9D3B01A2EF816D754B0942B8F09567E9ES4Y0J" TargetMode="External"/><Relationship Id="rId94" Type="http://schemas.openxmlformats.org/officeDocument/2006/relationships/hyperlink" Target="consultantplus://offline/ref=8D918225F832CE0EF4D9571969178BDEBF3BAA5702B585C9D3B01A2EF816D754B0942B8F09567F97S4Y1J" TargetMode="External"/><Relationship Id="rId99" Type="http://schemas.openxmlformats.org/officeDocument/2006/relationships/image" Target="media/image9.wmf"/><Relationship Id="rId101" Type="http://schemas.openxmlformats.org/officeDocument/2006/relationships/image" Target="media/image10.wmf"/><Relationship Id="rId122" Type="http://schemas.openxmlformats.org/officeDocument/2006/relationships/hyperlink" Target="consultantplus://offline/ref=8D918225F832CE0EF4D9571969178BDEBF3BAB5F0ABD85C9D3B01A2EF816D754B0942B8F09567F97S4Y0J" TargetMode="External"/><Relationship Id="rId130" Type="http://schemas.openxmlformats.org/officeDocument/2006/relationships/hyperlink" Target="consultantplus://offline/ref=8D918225F832CE0EF4D9571969178BDEBF3BAA5702B585C9D3B01A2EF816D754B0942B8F09567F95S4YFJ" TargetMode="External"/><Relationship Id="rId135" Type="http://schemas.openxmlformats.org/officeDocument/2006/relationships/hyperlink" Target="consultantplus://offline/ref=8D918225F832CE0EF4D9571969178BDEBF3BAA5702B585C9D3B01A2EF816D754B0942B8F09567F95S4Y1J" TargetMode="External"/><Relationship Id="rId143" Type="http://schemas.openxmlformats.org/officeDocument/2006/relationships/hyperlink" Target="consultantplus://offline/ref=8D918225F832CE0EF4D9571969178BDEBF3BAA5702B585C9D3B01A2EF816D754B0942B8F09567F94S4YCJ" TargetMode="External"/><Relationship Id="rId148" Type="http://schemas.openxmlformats.org/officeDocument/2006/relationships/hyperlink" Target="consultantplus://offline/ref=8D918225F832CE0EF4D9571969178BDEBF3BAA5702B585C9D3B01A2EF816D754B0942B8F09567F94S4Y0J" TargetMode="External"/><Relationship Id="rId151" Type="http://schemas.openxmlformats.org/officeDocument/2006/relationships/hyperlink" Target="consultantplus://offline/ref=8D918225F832CE0EF4D9571969178BDEBF3BAB5F0ABD85C9D3B01A2EF816D754B0942B8F09567A96S4YFJ" TargetMode="External"/><Relationship Id="rId156" Type="http://schemas.openxmlformats.org/officeDocument/2006/relationships/hyperlink" Target="consultantplus://offline/ref=8D918225F832CE0EF4D9571969178BDEBF3BAB5F0ABD85C9D3B01A2EF816D754B0942B8F09567A95S4YAJ" TargetMode="External"/><Relationship Id="rId164" Type="http://schemas.openxmlformats.org/officeDocument/2006/relationships/hyperlink" Target="consultantplus://offline/ref=8D918225F832CE0EF4D9571969178BDEBF3BAB5F0ABD85C9D3B01A2EF816D754B0942B8F09567A94S4YBJ" TargetMode="External"/><Relationship Id="rId169" Type="http://schemas.openxmlformats.org/officeDocument/2006/relationships/hyperlink" Target="consultantplus://offline/ref=8D918225F832CE0EF4D9571969178BDEBF3BAB5F0ABD85C9D3B01A2EF816D754B0942B8F09567A93S4Y8J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918225F832CE0EF4D9571969178BDEBF3BAA5702B585C9D3B01A2EF816D754B0942B8F09567E96S4Y0J" TargetMode="External"/><Relationship Id="rId172" Type="http://schemas.openxmlformats.org/officeDocument/2006/relationships/hyperlink" Target="consultantplus://offline/ref=8D918225F832CE0EF4D9571969178BDEBF3BAB5F0ABD85C9D3B01A2EF816D754B0942B8F09567A93S4YCJ" TargetMode="External"/><Relationship Id="rId13" Type="http://schemas.openxmlformats.org/officeDocument/2006/relationships/hyperlink" Target="consultantplus://offline/ref=8D918225F832CE0EF4D9571969178BDEBF3BAB5F0ABD85C9D3B01A2EF816D754B0942B8F09567E97S4Y1J" TargetMode="External"/><Relationship Id="rId18" Type="http://schemas.openxmlformats.org/officeDocument/2006/relationships/hyperlink" Target="consultantplus://offline/ref=8D918225F832CE0EF4D9571969178BDEBF3BAA5702B585C9D3B01A2EF816D754B0942B8F09567E95S4YEJ" TargetMode="External"/><Relationship Id="rId39" Type="http://schemas.openxmlformats.org/officeDocument/2006/relationships/hyperlink" Target="consultantplus://offline/ref=8D918225F832CE0EF4D9571969178BDEBF3BAA5702B585C9D3B01A2EF816D754B0942B8F09567E93S4YEJ" TargetMode="External"/><Relationship Id="rId109" Type="http://schemas.openxmlformats.org/officeDocument/2006/relationships/hyperlink" Target="consultantplus://offline/ref=8D918225F832CE0EF4D9571969178BDEBF3BAA5702B585C9D3B01A2EF816D754B0942B8F09567F96S4Y1J" TargetMode="External"/><Relationship Id="rId34" Type="http://schemas.openxmlformats.org/officeDocument/2006/relationships/hyperlink" Target="consultantplus://offline/ref=8D918225F832CE0EF4D9571969178BDEBF3BAA5702B585C9D3B01A2EF816D754B0942B8F09567E93S4YBJ" TargetMode="External"/><Relationship Id="rId50" Type="http://schemas.openxmlformats.org/officeDocument/2006/relationships/hyperlink" Target="consultantplus://offline/ref=8D918225F832CE0EF4D9571969178BDEBF3BAA5702B585C9D3B01A2EF816D754B0942B8F09567E91S4YFJ" TargetMode="External"/><Relationship Id="rId55" Type="http://schemas.openxmlformats.org/officeDocument/2006/relationships/hyperlink" Target="consultantplus://offline/ref=8D918225F832CE0EF4D9571969178BDEBF3BAA5702B585C9D3B01A2EF816D754B0942B8F09567E91S4Y0J" TargetMode="External"/><Relationship Id="rId76" Type="http://schemas.openxmlformats.org/officeDocument/2006/relationships/hyperlink" Target="consultantplus://offline/ref=8D918225F832CE0EF4D9571969178BDEBF3BAA5702B585C9D3B01A2EF816D754B0942B8F09567E9FS4Y0J" TargetMode="External"/><Relationship Id="rId97" Type="http://schemas.openxmlformats.org/officeDocument/2006/relationships/hyperlink" Target="consultantplus://offline/ref=8D918225F832CE0EF4D9571969178BDEBF3BAB5F0ABD85C9D3B01A2EF816D754B0942B8F09567E9ES4YDJ" TargetMode="External"/><Relationship Id="rId104" Type="http://schemas.openxmlformats.org/officeDocument/2006/relationships/hyperlink" Target="consultantplus://offline/ref=8D918225F832CE0EF4D9571969178BDEBF3BAA5702B585C9D3B01A2EF816D754B0942B8F09567F96S4YFJ" TargetMode="External"/><Relationship Id="rId120" Type="http://schemas.openxmlformats.org/officeDocument/2006/relationships/image" Target="media/image21.wmf"/><Relationship Id="rId125" Type="http://schemas.openxmlformats.org/officeDocument/2006/relationships/image" Target="media/image24.wmf"/><Relationship Id="rId141" Type="http://schemas.openxmlformats.org/officeDocument/2006/relationships/hyperlink" Target="consultantplus://offline/ref=8D918225F832CE0EF4D9571969178BDEBF3BAB5F0ABD85C9D3B01A2EF816D754B0942B8F09567A96S4Y8J" TargetMode="External"/><Relationship Id="rId146" Type="http://schemas.openxmlformats.org/officeDocument/2006/relationships/hyperlink" Target="consultantplus://offline/ref=8D918225F832CE0EF4D9571969178BDEBF3BAB5F0ABD85C9D3B01A2EF816D754B0942B8F09567A96S4YBJ" TargetMode="External"/><Relationship Id="rId167" Type="http://schemas.openxmlformats.org/officeDocument/2006/relationships/hyperlink" Target="consultantplus://offline/ref=8D918225F832CE0EF4D9571969178BDEBF3BAB5F0ABD85C9D3B01A2EF816D754B0942B8F09567A94S4Y0J" TargetMode="External"/><Relationship Id="rId7" Type="http://schemas.openxmlformats.org/officeDocument/2006/relationships/hyperlink" Target="consultantplus://offline/ref=8D918225F832CE0EF4D9571969178BDEBF39A25B0BBC85C9D3B01A2EF816D754B0942B8C0950S7YAJ" TargetMode="External"/><Relationship Id="rId71" Type="http://schemas.openxmlformats.org/officeDocument/2006/relationships/hyperlink" Target="consultantplus://offline/ref=8D918225F832CE0EF4D9571969178BDEBF3BAB5F0ABD85C9D3B01A2EF816D754B0942B8F09567E90S4Y8J" TargetMode="External"/><Relationship Id="rId92" Type="http://schemas.openxmlformats.org/officeDocument/2006/relationships/hyperlink" Target="consultantplus://offline/ref=8D918225F832CE0EF4D9571969178BDEBF3BAB5F0ABD85C9D3B01A2EF816D754B0942B8F09567E9ES4YBJ" TargetMode="External"/><Relationship Id="rId162" Type="http://schemas.openxmlformats.org/officeDocument/2006/relationships/hyperlink" Target="consultantplus://offline/ref=8D918225F832CE0EF4D9571969178BDEBF3BAA5702B585C9D3B01A2EF816D754B0942B8F09567F93S4Y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918225F832CE0EF4D9571969178BDEBF3BAA5702B585C9D3B01A2EF816D754B0942B8F09567E94S4YFJ" TargetMode="External"/><Relationship Id="rId24" Type="http://schemas.openxmlformats.org/officeDocument/2006/relationships/hyperlink" Target="consultantplus://offline/ref=8D918225F832CE0EF4D9571969178BDEBF3BAA5702B585C9D3B01A2EF816D754B0942B8F09567E94S4YAJ" TargetMode="External"/><Relationship Id="rId40" Type="http://schemas.openxmlformats.org/officeDocument/2006/relationships/hyperlink" Target="consultantplus://offline/ref=8D918225F832CE0EF4D9571969178BDEBF3BAA5702B585C9D3B01A2EF816D754B0942B8F09567E93S4Y1J" TargetMode="External"/><Relationship Id="rId45" Type="http://schemas.openxmlformats.org/officeDocument/2006/relationships/hyperlink" Target="consultantplus://offline/ref=8D918225F832CE0EF4D9571969178BDEBF3BAA5702B585C9D3B01A2EF816D754B0942B8F09567E92S4YFJ" TargetMode="External"/><Relationship Id="rId66" Type="http://schemas.openxmlformats.org/officeDocument/2006/relationships/hyperlink" Target="consultantplus://offline/ref=8D918225F832CE0EF4D9571969178BDEBF3BAA5702B585C9D3B01A2EF816D754B0942B8F09567E9FS4Y9J" TargetMode="External"/><Relationship Id="rId87" Type="http://schemas.openxmlformats.org/officeDocument/2006/relationships/hyperlink" Target="consultantplus://offline/ref=8D918225F832CE0EF4D9571969178BDEBF3BAB5F0ABD85C9D3B01A2EF816D754B0942B8F09567E9FS4Y1J" TargetMode="External"/><Relationship Id="rId110" Type="http://schemas.openxmlformats.org/officeDocument/2006/relationships/image" Target="media/image13.wmf"/><Relationship Id="rId115" Type="http://schemas.openxmlformats.org/officeDocument/2006/relationships/image" Target="media/image17.wmf"/><Relationship Id="rId131" Type="http://schemas.openxmlformats.org/officeDocument/2006/relationships/hyperlink" Target="consultantplus://offline/ref=8D918225F832CE0EF4D9571969178BDEBF3BAB5F0ABD85C9D3B01A2EF816D754B0942B8F09567F95S4Y8J" TargetMode="External"/><Relationship Id="rId136" Type="http://schemas.openxmlformats.org/officeDocument/2006/relationships/hyperlink" Target="consultantplus://offline/ref=8D918225F832CE0EF4D9571969178BDEBF3BAB5F0ABD85C9D3B01A2EF816D754B0942B8F09567F94S4YAJ" TargetMode="External"/><Relationship Id="rId157" Type="http://schemas.openxmlformats.org/officeDocument/2006/relationships/hyperlink" Target="consultantplus://offline/ref=8D918225F832CE0EF4D9571969178BDEBF3BAB5F0ABD85C9D3B01A2EF816D754B0942B8F09567A95S4YCJ" TargetMode="External"/><Relationship Id="rId61" Type="http://schemas.openxmlformats.org/officeDocument/2006/relationships/hyperlink" Target="consultantplus://offline/ref=8D918225F832CE0EF4D9571969178BDEBF3BAA5702B585C9D3B01A2EF816D754B0942B8F09567E90S4Y0J" TargetMode="External"/><Relationship Id="rId82" Type="http://schemas.openxmlformats.org/officeDocument/2006/relationships/hyperlink" Target="consultantplus://offline/ref=8D918225F832CE0EF4D9571969178BDEBF3BAA5702B585C9D3B01A2EF816D754B0942B8F09567E9ES4YDJ" TargetMode="External"/><Relationship Id="rId152" Type="http://schemas.openxmlformats.org/officeDocument/2006/relationships/hyperlink" Target="consultantplus://offline/ref=8D918225F832CE0EF4D9571969178BDEBF3BAB5F0ABD85C9D3B01A2EF816D754B0942B8F09567A96S4Y0J" TargetMode="External"/><Relationship Id="rId173" Type="http://schemas.openxmlformats.org/officeDocument/2006/relationships/hyperlink" Target="consultantplus://offline/ref=8D918225F832CE0EF4D9571969178BDEBF3BAB5F0ABD85C9D3B01A2EF816D754B0942B8F09567A93S4YFJ" TargetMode="External"/><Relationship Id="rId19" Type="http://schemas.openxmlformats.org/officeDocument/2006/relationships/hyperlink" Target="consultantplus://offline/ref=8D918225F832CE0EF4D9571969178BDEBF3BAA5702B585C9D3B01A2EF816D754B0942B8F09567E95S4Y0J" TargetMode="External"/><Relationship Id="rId14" Type="http://schemas.openxmlformats.org/officeDocument/2006/relationships/hyperlink" Target="consultantplus://offline/ref=8D918225F832CE0EF4D9571969178BDEBF3BAB5F0ABD85C9D3B01A2EF816D754B0942B8F09567E96S4Y8J" TargetMode="External"/><Relationship Id="rId30" Type="http://schemas.openxmlformats.org/officeDocument/2006/relationships/hyperlink" Target="consultantplus://offline/ref=8D918225F832CE0EF4D9571969178BDEBF3BAA5702B585C9D3B01A2EF816D754B0942B8F09567E94S4Y0J" TargetMode="External"/><Relationship Id="rId35" Type="http://schemas.openxmlformats.org/officeDocument/2006/relationships/hyperlink" Target="consultantplus://offline/ref=8D918225F832CE0EF4D9571969178BDEBF3BAA5702B585C9D3B01A2EF816D754B0942B8F09567E93S4YCJ" TargetMode="External"/><Relationship Id="rId56" Type="http://schemas.openxmlformats.org/officeDocument/2006/relationships/hyperlink" Target="consultantplus://offline/ref=8D918225F832CE0EF4D9571969178BDEBF3BAB5F0ABD85C9D3B01A2EF816D754B0942B8F09567E93S4YCJ" TargetMode="External"/><Relationship Id="rId77" Type="http://schemas.openxmlformats.org/officeDocument/2006/relationships/hyperlink" Target="consultantplus://offline/ref=8D918225F832CE0EF4D9571969178BDEBF3BAA5702B585C9D3B01A2EF816D754B0942B8F09567E9FS4Y0J" TargetMode="External"/><Relationship Id="rId100" Type="http://schemas.openxmlformats.org/officeDocument/2006/relationships/hyperlink" Target="consultantplus://offline/ref=8D918225F832CE0EF4D9571969178BDEBF3BAA5702B585C9D3B01A2EF816D754B0942B8F09567F96S4YCJ" TargetMode="External"/><Relationship Id="rId105" Type="http://schemas.openxmlformats.org/officeDocument/2006/relationships/image" Target="media/image12.wmf"/><Relationship Id="rId126" Type="http://schemas.openxmlformats.org/officeDocument/2006/relationships/hyperlink" Target="consultantplus://offline/ref=8D918225F832CE0EF4D9571969178BDEBF3BAA5702B585C9D3B01A2EF816D754B0942B8F09567F95S4YAJ" TargetMode="External"/><Relationship Id="rId147" Type="http://schemas.openxmlformats.org/officeDocument/2006/relationships/hyperlink" Target="consultantplus://offline/ref=8D918225F832CE0EF4D9571969178BDEBF3BAB5F0ABD85C9D3B01A2EF816D754B0942B8F09567A96S4YCJ" TargetMode="External"/><Relationship Id="rId168" Type="http://schemas.openxmlformats.org/officeDocument/2006/relationships/hyperlink" Target="consultantplus://offline/ref=8D918225F832CE0EF4D9571969178BDEBF3BAA5702B585C9D3B01A2EF816D754B0942B8F09567F93S4Y0J" TargetMode="External"/><Relationship Id="rId8" Type="http://schemas.openxmlformats.org/officeDocument/2006/relationships/hyperlink" Target="consultantplus://offline/ref=8D918225F832CE0EF4D9571969178BDEBF3BAA5702B585C9D3B01A2EF816D754B0942B8F09567E96S4YFJ" TargetMode="External"/><Relationship Id="rId51" Type="http://schemas.openxmlformats.org/officeDocument/2006/relationships/hyperlink" Target="consultantplus://offline/ref=8D918225F832CE0EF4D9571969178BDEBF3BAA5702B585C9D3B01A2EF816D754B0942B8F09567E91S4YFJ" TargetMode="External"/><Relationship Id="rId72" Type="http://schemas.openxmlformats.org/officeDocument/2006/relationships/hyperlink" Target="consultantplus://offline/ref=8D918225F832CE0EF4D9571969178BDEBF3BAA5702B585C9D3B01A2EF816D754B0942B8F09567E9FS4YDJ" TargetMode="External"/><Relationship Id="rId93" Type="http://schemas.openxmlformats.org/officeDocument/2006/relationships/image" Target="media/image6.wmf"/><Relationship Id="rId98" Type="http://schemas.openxmlformats.org/officeDocument/2006/relationships/hyperlink" Target="consultantplus://offline/ref=8D918225F832CE0EF4D9571969178BDEBF3BAA5702B585C9D3B01A2EF816D754B0942B8F09567F96S4YBJ" TargetMode="External"/><Relationship Id="rId121" Type="http://schemas.openxmlformats.org/officeDocument/2006/relationships/hyperlink" Target="consultantplus://offline/ref=8D918225F832CE0EF4D9571969178BDEBF3BAA5702B585C9D3B01A2EF816D754B0942B8F09567F95S4Y8J" TargetMode="External"/><Relationship Id="rId142" Type="http://schemas.openxmlformats.org/officeDocument/2006/relationships/hyperlink" Target="consultantplus://offline/ref=8D918225F832CE0EF4D9571969178BDEBF3BAA5702B585C9D3B01A2EF816D754B0942B8F09567F94S4YBJ" TargetMode="External"/><Relationship Id="rId163" Type="http://schemas.openxmlformats.org/officeDocument/2006/relationships/hyperlink" Target="consultantplus://offline/ref=8D918225F832CE0EF4D9571969178BDEBF3BAA5702B585C9D3B01A2EF816D754B0942B8F09567F93S4YF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D918225F832CE0EF4D9571969178BDEBF3BAA5702B585C9D3B01A2EF816D754B0942B8F09567E94S4YBJ" TargetMode="External"/><Relationship Id="rId46" Type="http://schemas.openxmlformats.org/officeDocument/2006/relationships/hyperlink" Target="consultantplus://offline/ref=8D918225F832CE0EF4D9571969178BDEBF3BAA5702B585C9D3B01A2EF816D754B0942B8F09567E92S4Y1J" TargetMode="External"/><Relationship Id="rId67" Type="http://schemas.openxmlformats.org/officeDocument/2006/relationships/hyperlink" Target="consultantplus://offline/ref=8D918225F832CE0EF4D9571969178BDEBF32A45803B085C9D3B01A2EF816D754B0942B8F09547997S4YDJ" TargetMode="External"/><Relationship Id="rId116" Type="http://schemas.openxmlformats.org/officeDocument/2006/relationships/image" Target="media/image18.wmf"/><Relationship Id="rId137" Type="http://schemas.openxmlformats.org/officeDocument/2006/relationships/hyperlink" Target="consultantplus://offline/ref=8D918225F832CE0EF4D9571969178BDEBF3BAB5F0ABD85C9D3B01A2EF816D754B0942B8F09567F94S4YDJ" TargetMode="External"/><Relationship Id="rId158" Type="http://schemas.openxmlformats.org/officeDocument/2006/relationships/hyperlink" Target="consultantplus://offline/ref=8D918225F832CE0EF4D9571969178BDEBF3BAA5702B585C9D3B01A2EF816D754B0942B8F09567F94S4Y1J" TargetMode="External"/><Relationship Id="rId20" Type="http://schemas.openxmlformats.org/officeDocument/2006/relationships/hyperlink" Target="consultantplus://offline/ref=8D918225F832CE0EF4D9571969178BDEBF39A25B0BBC85C9D3B01A2EF816D754B0942B8F09547B90S4YCJ" TargetMode="External"/><Relationship Id="rId41" Type="http://schemas.openxmlformats.org/officeDocument/2006/relationships/hyperlink" Target="consultantplus://offline/ref=8D918225F832CE0EF4D9571969178BDEBF3BAA5702B585C9D3B01A2EF816D754B0942B8F09567E92S4Y8J" TargetMode="External"/><Relationship Id="rId62" Type="http://schemas.openxmlformats.org/officeDocument/2006/relationships/image" Target="media/image4.wmf"/><Relationship Id="rId83" Type="http://schemas.openxmlformats.org/officeDocument/2006/relationships/hyperlink" Target="consultantplus://offline/ref=8D918225F832CE0EF4D9571969178BDEBF3BAB5F0ABD85C9D3B01A2EF816D754B0942B8F09567E9FS4YFJ" TargetMode="External"/><Relationship Id="rId88" Type="http://schemas.openxmlformats.org/officeDocument/2006/relationships/hyperlink" Target="consultantplus://offline/ref=8D918225F832CE0EF4D9571969178BDEBF3BAB5F0ABD85C9D3B01A2EF816D754B0942B8F09567E9ES4YAJ" TargetMode="External"/><Relationship Id="rId111" Type="http://schemas.openxmlformats.org/officeDocument/2006/relationships/hyperlink" Target="consultantplus://offline/ref=8D918225F832CE0EF4D9571969178BDEBF3BAA5702B585C9D3B01A2EF816D754B0942B8F09567F95S4Y8J" TargetMode="External"/><Relationship Id="rId132" Type="http://schemas.openxmlformats.org/officeDocument/2006/relationships/hyperlink" Target="consultantplus://offline/ref=8D918225F832CE0EF4D9571969178BDEBF3BAB5F0ABD85C9D3B01A2EF816D754B0942B8F09567F94S4Y8J" TargetMode="External"/><Relationship Id="rId153" Type="http://schemas.openxmlformats.org/officeDocument/2006/relationships/hyperlink" Target="consultantplus://offline/ref=8D918225F832CE0EF4D9571969178BDEBF3BAB5F0ABD85C9D3B01A2EF816D754B0942B8F09567A96S4Y1J" TargetMode="External"/><Relationship Id="rId174" Type="http://schemas.openxmlformats.org/officeDocument/2006/relationships/hyperlink" Target="consultantplus://offline/ref=8D918225F832CE0EF4D9571969178BDEBF3BAB5F0ABD85C9D3B01A2EF816D754B0942B8F09567A93S4Y1J" TargetMode="External"/><Relationship Id="rId15" Type="http://schemas.openxmlformats.org/officeDocument/2006/relationships/hyperlink" Target="consultantplus://offline/ref=8D918225F832CE0EF4D9571969178BDEBF3BAA5702B585C9D3B01A2EF816D754B0942B8F09567E96S4Y1J" TargetMode="External"/><Relationship Id="rId36" Type="http://schemas.openxmlformats.org/officeDocument/2006/relationships/hyperlink" Target="consultantplus://offline/ref=8D918225F832CE0EF4D9571969178BDEBF3BAB5F0ABD85C9D3B01A2EF816D754B0942B8F09567E96S4Y9J" TargetMode="External"/><Relationship Id="rId57" Type="http://schemas.openxmlformats.org/officeDocument/2006/relationships/hyperlink" Target="consultantplus://offline/ref=8D918225F832CE0EF4D9571969178BDEBF3BAA5702B585C9D3B01A2EF816D754B0942B8F09567E90S4YFJ" TargetMode="External"/><Relationship Id="rId106" Type="http://schemas.openxmlformats.org/officeDocument/2006/relationships/hyperlink" Target="consultantplus://offline/ref=8D918225F832CE0EF4D9571969178BDEBF3BAA5702B585C9D3B01A2EF816D754B0942B8F09567F96S4Y0J" TargetMode="External"/><Relationship Id="rId127" Type="http://schemas.openxmlformats.org/officeDocument/2006/relationships/hyperlink" Target="consultantplus://offline/ref=8D918225F832CE0EF4D9571969178BDEBF3BAA5702B585C9D3B01A2EF816D754B0942B8F09567F95S4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13634</Words>
  <Characters>77720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2018-05-11T09:24:00Z</dcterms:created>
  <dcterms:modified xsi:type="dcterms:W3CDTF">2018-05-11T09:25:00Z</dcterms:modified>
</cp:coreProperties>
</file>