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B72" w:rsidRDefault="00545B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5B72" w:rsidRDefault="00545B72">
      <w:pPr>
        <w:pStyle w:val="ConsPlusNormal"/>
        <w:jc w:val="both"/>
        <w:outlineLvl w:val="0"/>
      </w:pPr>
    </w:p>
    <w:p w:rsidR="00545B72" w:rsidRDefault="00545B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45B72" w:rsidRDefault="00545B72">
      <w:pPr>
        <w:pStyle w:val="ConsPlusTitle"/>
        <w:jc w:val="center"/>
      </w:pPr>
    </w:p>
    <w:p w:rsidR="00545B72" w:rsidRDefault="00545B72">
      <w:pPr>
        <w:pStyle w:val="ConsPlusTitle"/>
        <w:jc w:val="center"/>
      </w:pPr>
      <w:r>
        <w:t>ПОСТАНОВЛЕНИЕ</w:t>
      </w:r>
    </w:p>
    <w:p w:rsidR="00545B72" w:rsidRDefault="00545B72">
      <w:pPr>
        <w:pStyle w:val="ConsPlusTitle"/>
        <w:jc w:val="center"/>
      </w:pPr>
      <w:r>
        <w:t>от 17 декабря 2016 г. N 1394</w:t>
      </w:r>
    </w:p>
    <w:p w:rsidR="00545B72" w:rsidRDefault="00545B72">
      <w:pPr>
        <w:pStyle w:val="ConsPlusTitle"/>
        <w:jc w:val="center"/>
      </w:pPr>
    </w:p>
    <w:p w:rsidR="00545B72" w:rsidRDefault="00545B72">
      <w:pPr>
        <w:pStyle w:val="ConsPlusTitle"/>
        <w:jc w:val="center"/>
      </w:pPr>
      <w:r>
        <w:t>ОБ УТВЕРЖДЕНИИ ПРАВИЛ</w:t>
      </w:r>
    </w:p>
    <w:p w:rsidR="00545B72" w:rsidRDefault="00545B72">
      <w:pPr>
        <w:pStyle w:val="ConsPlusTitle"/>
        <w:jc w:val="center"/>
      </w:pPr>
      <w:r>
        <w:t>ПРЕДОСТАВЛЕНИЯ СУБСИДИЙ ИЗ ФЕДЕРАЛЬНОГО БЮДЖЕТА</w:t>
      </w:r>
    </w:p>
    <w:p w:rsidR="00545B72" w:rsidRDefault="00545B72">
      <w:pPr>
        <w:pStyle w:val="ConsPlusTitle"/>
        <w:jc w:val="center"/>
      </w:pPr>
      <w:r>
        <w:t>НА РАЗРАБОТКУ МЕЖДУНАРОДНЫХ, РЕГИОНАЛЬНЫХ И НАЦИОНАЛЬНЫХ</w:t>
      </w:r>
    </w:p>
    <w:p w:rsidR="00545B72" w:rsidRDefault="00545B72">
      <w:pPr>
        <w:pStyle w:val="ConsPlusTitle"/>
        <w:jc w:val="center"/>
      </w:pPr>
      <w:r>
        <w:t>ДОКУМЕНТОВ В ОБЛАСТИ СТАНДАРТИЗАЦИИ, ОБЕСПЕЧИВАЮЩИХ</w:t>
      </w:r>
    </w:p>
    <w:p w:rsidR="00545B72" w:rsidRDefault="00545B72">
      <w:pPr>
        <w:pStyle w:val="ConsPlusTitle"/>
        <w:jc w:val="center"/>
      </w:pPr>
      <w:r>
        <w:t>ПРИМЕНЕНИЕ И ИСПОЛНЕНИЕ ТРЕБОВАНИЙ ТЕХНИЧЕСКИХ РЕГЛАМЕНТОВ</w:t>
      </w:r>
    </w:p>
    <w:p w:rsidR="00545B72" w:rsidRDefault="00545B72">
      <w:pPr>
        <w:pStyle w:val="ConsPlusNormal"/>
        <w:jc w:val="both"/>
      </w:pPr>
    </w:p>
    <w:p w:rsidR="00545B72" w:rsidRDefault="00545B7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на разработку международных, региональных и национальных документов в области стандартизации, обеспечивающих применение и исполнение требований технических регламентов.</w:t>
      </w:r>
    </w:p>
    <w:p w:rsidR="00545B72" w:rsidRDefault="00545B72">
      <w:pPr>
        <w:pStyle w:val="ConsPlusNormal"/>
        <w:jc w:val="both"/>
      </w:pPr>
    </w:p>
    <w:p w:rsidR="00545B72" w:rsidRDefault="00545B72">
      <w:pPr>
        <w:pStyle w:val="ConsPlusNormal"/>
        <w:jc w:val="right"/>
      </w:pPr>
      <w:r>
        <w:t>Председатель Правительства</w:t>
      </w:r>
    </w:p>
    <w:p w:rsidR="00545B72" w:rsidRDefault="00545B72">
      <w:pPr>
        <w:pStyle w:val="ConsPlusNormal"/>
        <w:jc w:val="right"/>
      </w:pPr>
      <w:r>
        <w:t>Российской Федерации</w:t>
      </w:r>
    </w:p>
    <w:p w:rsidR="00545B72" w:rsidRDefault="00545B72">
      <w:pPr>
        <w:pStyle w:val="ConsPlusNormal"/>
        <w:jc w:val="right"/>
      </w:pPr>
      <w:r>
        <w:t>Д.МЕДВЕДЕВ</w:t>
      </w:r>
    </w:p>
    <w:p w:rsidR="00545B72" w:rsidRDefault="00545B72">
      <w:pPr>
        <w:pStyle w:val="ConsPlusNormal"/>
        <w:jc w:val="both"/>
      </w:pPr>
    </w:p>
    <w:p w:rsidR="00545B72" w:rsidRDefault="00545B72">
      <w:pPr>
        <w:pStyle w:val="ConsPlusNormal"/>
        <w:jc w:val="both"/>
      </w:pPr>
    </w:p>
    <w:p w:rsidR="00545B72" w:rsidRDefault="00545B72">
      <w:pPr>
        <w:pStyle w:val="ConsPlusNormal"/>
        <w:jc w:val="both"/>
      </w:pPr>
    </w:p>
    <w:p w:rsidR="00545B72" w:rsidRDefault="00545B72">
      <w:pPr>
        <w:pStyle w:val="ConsPlusNormal"/>
        <w:jc w:val="both"/>
      </w:pPr>
    </w:p>
    <w:p w:rsidR="00545B72" w:rsidRDefault="00545B72">
      <w:pPr>
        <w:pStyle w:val="ConsPlusNormal"/>
        <w:jc w:val="both"/>
      </w:pPr>
    </w:p>
    <w:p w:rsidR="00545B72" w:rsidRDefault="00545B72">
      <w:pPr>
        <w:pStyle w:val="ConsPlusNormal"/>
        <w:jc w:val="right"/>
        <w:outlineLvl w:val="0"/>
      </w:pPr>
      <w:r>
        <w:t>Утверждены</w:t>
      </w:r>
    </w:p>
    <w:p w:rsidR="00545B72" w:rsidRDefault="00545B72">
      <w:pPr>
        <w:pStyle w:val="ConsPlusNormal"/>
        <w:jc w:val="right"/>
      </w:pPr>
      <w:r>
        <w:t>постановлением Правительства</w:t>
      </w:r>
    </w:p>
    <w:p w:rsidR="00545B72" w:rsidRDefault="00545B72">
      <w:pPr>
        <w:pStyle w:val="ConsPlusNormal"/>
        <w:jc w:val="right"/>
      </w:pPr>
      <w:r>
        <w:t>Российской Федерации</w:t>
      </w:r>
    </w:p>
    <w:p w:rsidR="00545B72" w:rsidRDefault="00545B72">
      <w:pPr>
        <w:pStyle w:val="ConsPlusNormal"/>
        <w:jc w:val="right"/>
      </w:pPr>
      <w:r>
        <w:t>от 17 декабря 2016 г. N 1394</w:t>
      </w:r>
    </w:p>
    <w:p w:rsidR="00545B72" w:rsidRDefault="00545B72">
      <w:pPr>
        <w:pStyle w:val="ConsPlusNormal"/>
        <w:jc w:val="both"/>
      </w:pPr>
    </w:p>
    <w:p w:rsidR="00545B72" w:rsidRDefault="00545B72">
      <w:pPr>
        <w:pStyle w:val="ConsPlusTitle"/>
        <w:jc w:val="center"/>
      </w:pPr>
      <w:bookmarkStart w:id="0" w:name="P28"/>
      <w:bookmarkEnd w:id="0"/>
      <w:r>
        <w:t>ПРАВИЛА</w:t>
      </w:r>
    </w:p>
    <w:p w:rsidR="00545B72" w:rsidRDefault="00545B72">
      <w:pPr>
        <w:pStyle w:val="ConsPlusTitle"/>
        <w:jc w:val="center"/>
      </w:pPr>
      <w:r>
        <w:t>ПРЕДОСТАВЛЕНИЯ СУБСИДИЙ ИЗ ФЕДЕРАЛЬНОГО БЮДЖЕТА</w:t>
      </w:r>
    </w:p>
    <w:p w:rsidR="00545B72" w:rsidRDefault="00545B72">
      <w:pPr>
        <w:pStyle w:val="ConsPlusTitle"/>
        <w:jc w:val="center"/>
      </w:pPr>
      <w:r>
        <w:t>НА РАЗРАБОТКУ МЕЖДУНАРОДНЫХ, РЕГИОНАЛЬНЫХ И НАЦИОНАЛЬНЫХ</w:t>
      </w:r>
    </w:p>
    <w:p w:rsidR="00545B72" w:rsidRDefault="00545B72">
      <w:pPr>
        <w:pStyle w:val="ConsPlusTitle"/>
        <w:jc w:val="center"/>
      </w:pPr>
      <w:r>
        <w:t>ДОКУМЕНТОВ В ОБЛАСТИ СТАНДАРТИЗАЦИИ, ОБЕСПЕЧИВАЮЩИХ</w:t>
      </w:r>
    </w:p>
    <w:p w:rsidR="00545B72" w:rsidRDefault="00545B72">
      <w:pPr>
        <w:pStyle w:val="ConsPlusTitle"/>
        <w:jc w:val="center"/>
      </w:pPr>
      <w:r>
        <w:t>ПРИМЕНЕНИЕ И ИСПОЛНЕНИЕ ТРЕБОВАНИЙ ТЕХНИЧЕСКИХ РЕГЛАМЕНТОВ</w:t>
      </w:r>
    </w:p>
    <w:p w:rsidR="00545B72" w:rsidRDefault="00545B72">
      <w:pPr>
        <w:pStyle w:val="ConsPlusNormal"/>
        <w:jc w:val="both"/>
      </w:pPr>
    </w:p>
    <w:p w:rsidR="00545B72" w:rsidRDefault="00545B72">
      <w:pPr>
        <w:pStyle w:val="ConsPlusNormal"/>
        <w:ind w:firstLine="540"/>
        <w:jc w:val="both"/>
      </w:pPr>
      <w:bookmarkStart w:id="1" w:name="P34"/>
      <w:bookmarkEnd w:id="1"/>
      <w:r>
        <w:t>1. Настоящие Правила устанавливают порядок, цели и условия предоставления субсидий из федерального бюджета на компенсацию части затрат, связанных с разработкой международных, региональных и национальных документов в области стандартизации, обеспечивающих применение и исполнение требований технических регламентов, содержащих в том числе правила и методы исследований (испытаний) и измерений, а также правила отбора образцов и осуществления оценки соответствия (далее соответственно - стандарты, субсидии).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"затраты" - расходы юридического лица на оплату труда работников, непосредственно занятых разработкой стандартов, включая работников, выполняющих работы по трудовым договорам, а также расходы исполнителей (подрядчиков), выполняющих работы по гражданско-правовым договорам, произведенные им в связи с разработкой стандартов;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"межгосударственный стандарт" - региональный документ в области стандартизации, принятый Межгосударственным советом по стандартизации, метрологии и сертификации;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lastRenderedPageBreak/>
        <w:t>"международный стандарт" - международный документ в области стандартизации, принятый Международной организацией по стандартизации;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 xml:space="preserve">"национальный документ в области стандартизации" - документ национальной системы стандартизации (национальный стандарт Российской Федерации), утвержденный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стандартизации в Российской Федерации";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 xml:space="preserve">"получатель субсидии" - юридическое лицо, отобранное для получения субсидии на основании критериев, установленных </w:t>
      </w:r>
      <w:hyperlink w:anchor="P50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 xml:space="preserve">"технический регламент" - документ, устанавливающий обязательные для применения и исполнения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который принят в соответствии с </w:t>
      </w:r>
      <w:hyperlink r:id="rId6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 или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техническом регулировании";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 xml:space="preserve">"юридические лица" - организации, зарегистрированные на территории Российской Федерации (не позднее чем за 6 месяцев до проведения отбора юридических лиц, претендующих на получение субсидий), за исключением юридических лиц, которые в соответствии с </w:t>
      </w:r>
      <w:hyperlink w:anchor="P120" w:history="1">
        <w:r>
          <w:rPr>
            <w:color w:val="0000FF"/>
          </w:rPr>
          <w:t>пунктом 33</w:t>
        </w:r>
      </w:hyperlink>
      <w:r>
        <w:t xml:space="preserve"> настоящих Правил не могут являться получателями субсидий.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 xml:space="preserve">3. Предоставление субсидий осуществляется в рамках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"Развитие системы технического регулирования, стандартизации и обеспечение единства измерений" государственной программы Российской Федерации "Развитие промышленности и повышение ее конкурентоспособности", утвержденной постановлением Правительства Российской Федерации от 15 апреля 2014 г. N 328 "Об утверждении государственной программы Российской Федерации "Развитие промышленности и повышение ее конкурентоспособности".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 xml:space="preserve">Субсидии предоставляются юридическим лицам в пределах бюджетных ассигнований и лимитов бюджетных обязательств, утвержденных в установленном порядке Федеральному агентству по техническому регулированию и метрологии на соответствующий финансовый год и плановый период на цели, указанные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 xml:space="preserve">4. Субсидии предоставляются на разработку стандартов, которые включены в перечень стандартов, в результате применения которых обеспечивается соблюдение требований технического регламента в соответствии с </w:t>
      </w:r>
      <w:hyperlink r:id="rId9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 или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техническом регулировании" (далее - перечень).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5. Субсидия предоставляется: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а) в размере 75 процентов расходов, произведенных в связи с разработкой одного национального документа в области стандартизации или межгосударственного стандарта, но не более 500 тыс. рублей;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б) в размере 75 процентов расходов, произведенных в связи с разработкой одного международного стандарта, но не более 750 тыс. рублей.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6. Отбор юридических лиц, претендующих на получение субсидий (далее - отбор), проводится ежеквартально Федеральным агентством по техническому регулированию и метрологии.</w:t>
      </w:r>
    </w:p>
    <w:p w:rsidR="00545B72" w:rsidRDefault="00545B72">
      <w:pPr>
        <w:pStyle w:val="ConsPlusNormal"/>
        <w:spacing w:before="220"/>
        <w:ind w:firstLine="540"/>
        <w:jc w:val="both"/>
      </w:pPr>
      <w:bookmarkStart w:id="2" w:name="P50"/>
      <w:bookmarkEnd w:id="2"/>
      <w:r>
        <w:t>7. К отбору допускаются юридические лица, которые соответствуют следующим критериям: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а) у юридического лица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lastRenderedPageBreak/>
        <w:t>б) у юридического лица отсутствует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 xml:space="preserve">в)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 xml:space="preserve">г) юридическое лицо не получает средства из соответствующего бюджета бюджетной системы Российской Федерации в соответствии с иными нормативными правовыми актами и муниципальными правовыми актами на цели, указанные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д) юридическим лицом за счет собственных средств разработан национальный документ в области стандартизации или межгосударственный стандарт, в разработке которого участвует Российская Федерация, который включен в перечень и разработка которого была предусмотрена программой национальной стандартизации, утвержденной Федеральным агентством по техническому регулированию и метрологии;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е) юридическим лицом за счет собственных средств разработан международный стандарт, в разработке которого участвует Российская Федерация (включен по предложению Российской Федерации в план работы технических комитетов (технических подкомитетов) Международной организации по стандартизации (ИСО) или Международной электротехнической комиссии (МЭК) и который включен в перечень.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8. Не позднее чем за 10 рабочих дней до установленной Федеральным агентством по техническому регулированию и метрологии даты проведения отбора на официальном сайте Агентства в информационно-телекоммуникационной сети "Интернет" (далее - официальный сайт) размещается следующая информация: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а) дата начала и дата окончания проведения отбора;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б) рекомендуемый образец заявки для участия в отборе;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в) место, дата начала и дата окончания, а также порядок подачи заявок на участие в отборе;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г) перечень документов, представляемых юридическим лицом для участия в отборе;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д) порядок заключения договора о предоставлении субсидии (далее - договор).</w:t>
      </w:r>
    </w:p>
    <w:p w:rsidR="00545B72" w:rsidRDefault="00545B72">
      <w:pPr>
        <w:pStyle w:val="ConsPlusNormal"/>
        <w:spacing w:before="220"/>
        <w:ind w:firstLine="540"/>
        <w:jc w:val="both"/>
      </w:pPr>
      <w:bookmarkStart w:id="3" w:name="P63"/>
      <w:bookmarkEnd w:id="3"/>
      <w:r>
        <w:t>9. Для участия в отборе юридическое лицо представляет в Федеральное агентство по техническому регулированию и метрологии заявку на участие в отборе, подписанную его руководителем, с приложением следующих документов: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а) выписка из Единого государственного реестра юридических лиц или удостоверенная в нотариальном порядке копия такой выписки, полученная не ранее чем за один месяц до дня поступления в Федеральное агентство по техническому регулированию и метрологии документов, указанных в настоящем пункте (в случае непредставления юридическим лицом такого документа Агентство запрашивает его самостоятельно посредством системы межведомственного взаимодействия);</w:t>
      </w:r>
    </w:p>
    <w:p w:rsidR="00545B72" w:rsidRDefault="00545B72">
      <w:pPr>
        <w:pStyle w:val="ConsPlusNormal"/>
        <w:spacing w:before="220"/>
        <w:ind w:firstLine="540"/>
        <w:jc w:val="both"/>
      </w:pPr>
      <w:bookmarkStart w:id="4" w:name="P65"/>
      <w:bookmarkEnd w:id="4"/>
      <w:r>
        <w:lastRenderedPageBreak/>
        <w:t>б) копия правового акта об утверждении национального документа в области стандартизации (в случае подачи юридическим лицом заявки на получение субсидии на разработку национального документа в области стандартизации);</w:t>
      </w:r>
    </w:p>
    <w:p w:rsidR="00545B72" w:rsidRDefault="00545B72">
      <w:pPr>
        <w:pStyle w:val="ConsPlusNormal"/>
        <w:spacing w:before="220"/>
        <w:ind w:firstLine="540"/>
        <w:jc w:val="both"/>
      </w:pPr>
      <w:bookmarkStart w:id="5" w:name="P66"/>
      <w:bookmarkEnd w:id="5"/>
      <w:r>
        <w:t>в) копия правового акта о введении в действие в Российской Федерации межгосударственного стандарта (в случае подачи юридическим лицом заявки на получение субсидии на разработку межгосударственного стандарта);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 xml:space="preserve">г) копия правового акта либо справка юридического лица с указанием реквизитов такого правового акта, которым принято решение о включении документов, указанных в </w:t>
      </w:r>
      <w:hyperlink w:anchor="P6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66" w:history="1">
        <w:r>
          <w:rPr>
            <w:color w:val="0000FF"/>
          </w:rPr>
          <w:t>"в"</w:t>
        </w:r>
      </w:hyperlink>
      <w:r>
        <w:t xml:space="preserve"> настоящего пункта, в перечень.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 xml:space="preserve">10. Документы, указанные в </w:t>
      </w:r>
      <w:hyperlink w:anchor="P63" w:history="1">
        <w:r>
          <w:rPr>
            <w:color w:val="0000FF"/>
          </w:rPr>
          <w:t>пункте 9</w:t>
        </w:r>
      </w:hyperlink>
      <w:r>
        <w:t xml:space="preserve"> настоящих Правил, прошиваются, нумеруются и подписываются лицом, имеющим право действовать от имени юридического лица.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11. Заявка на участие в отборе с прилагаемыми к ней документами регистрируется в день ее поступления в Федеральное агентство по техническому регулированию и метрологии.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12. Заявки на участие в отборе с прилагаемыми к ним документами рассматриваются в порядке поступления.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13. Федеральное агентство по техническому регулированию и метрологии в течение 5 рабочих дней со дня поступления заявки на участие в отборе с прилагаемыми к ней документами проверяет полноту прилагаемых к этой заявке документов и достоверность содержащихся в них сведений.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 xml:space="preserve">14. В случае если к заявке на участие в отборе прилагается не полный комплект документов, предусмотренных </w:t>
      </w:r>
      <w:hyperlink w:anchor="P63" w:history="1">
        <w:r>
          <w:rPr>
            <w:color w:val="0000FF"/>
          </w:rPr>
          <w:t>пунктом 9</w:t>
        </w:r>
      </w:hyperlink>
      <w:r>
        <w:t xml:space="preserve"> настоящих Правил, либо в документах, прилагаемых к указанной заявке, содержатся неполные сведения или они оформлены ненадлежащим образом, указанная заявка с прилагаемыми к ней документами возвращается юридическому лицу в течение 5 рабочих дней со дня ее поступления в Федеральное агентство по техническому регулированию и метрологии с указанием причин возврата посредством почтового отправления.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 xml:space="preserve">15. Юридическое лицо вправе повторно представить в Федеральное агентство по техническому регулированию и метрологии документы, указанные в </w:t>
      </w:r>
      <w:hyperlink w:anchor="P63" w:history="1">
        <w:r>
          <w:rPr>
            <w:color w:val="0000FF"/>
          </w:rPr>
          <w:t>пункте 9</w:t>
        </w:r>
      </w:hyperlink>
      <w:r>
        <w:t xml:space="preserve"> настоящих Правил, при условии, что будут устранены замечания, явившиеся основанием для их возврата.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16. Решение о признании юридического лица прошедшим отбор либо не прошедшим отбор принимается комиссией, образуемой Федеральным агентством по техническому регулированию и метрологии (далее - комиссия). Порядок формирования и деятельности комиссии определяется Агентством.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Решение комиссии оформляется протоколом, утверждаемым руководителем Федерального агентства по техническому регулированию и метрологии.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Сведения о решении комиссии в течение 5 рабочих дней со дня подписания протокола размещаются на официальном сайте. Кроме того, Федеральное агентство по техническому регулированию и метрологии информирует юридическое лицо о принятом решении посредством почтового отправления или в форме электронного документа, подписанного усиленной квалифицированной электронной подписью.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17. Юридическое лицо признается не прошедшим отбор в следующих случаях: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а) в заявке на участие в отборе и в прилагаемых к ней документах содержатся недостоверные сведения;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lastRenderedPageBreak/>
        <w:t xml:space="preserve">б) заявка на участие в отборе и прилагаемые к ней документы не соответствуют требованиям </w:t>
      </w:r>
      <w:hyperlink w:anchor="P63" w:history="1">
        <w:r>
          <w:rPr>
            <w:color w:val="0000FF"/>
          </w:rPr>
          <w:t>пункта 9</w:t>
        </w:r>
      </w:hyperlink>
      <w:r>
        <w:t xml:space="preserve"> настоящих Правил.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18. Договор заключается Федеральным агентством по техническому регулированию и метрологии с получателем субсидии в соответствии с настоящими Правилами.</w:t>
      </w:r>
    </w:p>
    <w:p w:rsidR="00545B72" w:rsidRDefault="00545B72">
      <w:pPr>
        <w:pStyle w:val="ConsPlusNormal"/>
        <w:spacing w:before="220"/>
        <w:ind w:firstLine="540"/>
        <w:jc w:val="both"/>
      </w:pPr>
      <w:bookmarkStart w:id="6" w:name="P81"/>
      <w:bookmarkEnd w:id="6"/>
      <w:r>
        <w:t>19. Для заключения договора получатель субсидии представляет в Федеральное агентство по техническому регулированию и метрологии заявление о заключении договора (в произвольной форме) с приложением следующих документов: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а) справка, подписанная руководителем и главным бухгалтером получателя субсидии, о том, что по состоянию на 1-е число месяца, предшествующего месяцу, в котором планируется принятие решения о предоставлении субсидии, получатель субсидии не находится в процессе реорганизации, ликвидации или банкротства и не имеет ограничений на осуществление хозяйственной деятельности;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б) справка налогового органа, подтверждающая отсутствие у разработчика просроченной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по состоянию на 1-е число месяца, предшествующего месяцу, в котором планируется принятие решения о заключении договора (в случае непредставления юридическим лицом такого документа Федеральное агентство по техническому регулированию и метрологии запрашивает его самостоятельно посредством системы межведомственного взаимодействия);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в) справка, подписанная руководителем и главным бухгалтером получателя субсидии, скрепленная печатью юридического лица (при наличии печати), с указанием банковских реквизитов и расчетных счетов организации, на которые будет перечисляться субсидия;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г) копии финансовой отчетности за последний отчетный период, подписанные руководителем и главным бухгалтером получателя субсидии, скрепленные печатью юридического лица (при наличии печати);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д) справка, подписанная руководителем и главным бухгалтером получателя субсидии, подтверждающая, что юридическое лицо не получает из бюджетов бюджетной системы Российской Федерации бюджетные ассигнования на разработку стандартов, имеющих одинаковые предмет и область стандартизации в соответствии с классификатором стандартов, и не получает субсидии в соответствии с иными нормативными правовыми актами Российской Федерации за один и тот же период;</w:t>
      </w:r>
    </w:p>
    <w:p w:rsidR="00545B72" w:rsidRDefault="00545B72">
      <w:pPr>
        <w:pStyle w:val="ConsPlusNormal"/>
        <w:spacing w:before="220"/>
        <w:ind w:firstLine="540"/>
        <w:jc w:val="both"/>
      </w:pPr>
      <w:bookmarkStart w:id="7" w:name="P87"/>
      <w:bookmarkEnd w:id="7"/>
      <w:r>
        <w:t xml:space="preserve">е) финансовый отчет о фактически произведенных затратах на разработку соответствующего стандарта, за разработку которого планируется получить субсидию, с учетом </w:t>
      </w:r>
      <w:hyperlink w:anchor="P114" w:history="1">
        <w:r>
          <w:rPr>
            <w:color w:val="0000FF"/>
          </w:rPr>
          <w:t>пункта 27</w:t>
        </w:r>
      </w:hyperlink>
      <w:r>
        <w:t xml:space="preserve"> настоящих Правил;</w:t>
      </w:r>
    </w:p>
    <w:p w:rsidR="00545B72" w:rsidRDefault="00545B72">
      <w:pPr>
        <w:pStyle w:val="ConsPlusNormal"/>
        <w:spacing w:before="220"/>
        <w:ind w:firstLine="540"/>
        <w:jc w:val="both"/>
      </w:pPr>
      <w:bookmarkStart w:id="8" w:name="P88"/>
      <w:bookmarkEnd w:id="8"/>
      <w:r>
        <w:t>ж) расчет размера субсидии.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 xml:space="preserve">20. Форма отчета, предусмотренного </w:t>
      </w:r>
      <w:hyperlink w:anchor="P87" w:history="1">
        <w:r>
          <w:rPr>
            <w:color w:val="0000FF"/>
          </w:rPr>
          <w:t>подпунктом "е" пункта 19</w:t>
        </w:r>
      </w:hyperlink>
      <w:r>
        <w:t xml:space="preserve"> настоящих Правил, и форма расчета размера субсидии, предусмотренного </w:t>
      </w:r>
      <w:hyperlink w:anchor="P88" w:history="1">
        <w:r>
          <w:rPr>
            <w:color w:val="0000FF"/>
          </w:rPr>
          <w:t>подпунктом "ж" пункта 19</w:t>
        </w:r>
      </w:hyperlink>
      <w:r>
        <w:t xml:space="preserve"> настоящих Правил, а также сведения, включаемые в такие формы, и порядок их заполнения устанавливаются Федеральным агентством по техническому регулированию и метрологии и размещаются на официальном сайте.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 xml:space="preserve">21. Ответственность за достоверность представляемых в Федеральное агентство по техническому регулированию и метрологии документов, указанных в </w:t>
      </w:r>
      <w:hyperlink w:anchor="P81" w:history="1">
        <w:r>
          <w:rPr>
            <w:color w:val="0000FF"/>
          </w:rPr>
          <w:t>пункте 19</w:t>
        </w:r>
      </w:hyperlink>
      <w:r>
        <w:t xml:space="preserve"> настоящих Правил, несет получатель субсидии в соответствии с законодательством Российской Федерации.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 xml:space="preserve">22. Поступившее в Федеральное агентство по техническому регулированию и метрологии заявление о заключении договора с прилагаемыми к нему документами регистрируется в день его </w:t>
      </w:r>
      <w:r>
        <w:lastRenderedPageBreak/>
        <w:t>поступления.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23. В договоре указываются в том числе: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а) порядок, цели и условия предоставления субсидии;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б) предельный (максимальный) размер субсидии;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в) срок перечисления субсидии;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г) согласие получателя субсидии на осуществление Федеральным агентством по техническому регулированию и метрологии и органом государственного финансового контроля обязательных проверок соблюдения порядка, целей и условий предоставления субсидии получателем субсидии;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д) перечень необходимых документов для получения субсидии;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е) порядок и сроки, а также формы представления отчетности: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о выполнении условий, установленных настоящими Правилами и договором;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о достижении показателей результативности использования субсидии;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об осуществлении расходов, источником финансового обеспечения которых является субсидия;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ж) показатели результативности использования субсидии и обязательства получателя субсидии обеспечить их достижение;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з) порядок и сроки возврата сумм, использованных получателем субсидии, в случае установления по итогам проверок, проведенных Федеральным агентством по техническому регулированию и метрологии и органом государственного финансового контроля, нарушений порядка, целей и условий предоставления субсидии;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и) перечень затрат, на возмещение которых предоставляется субсидия;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к) основания для отказа получателю субсидии в предоставлении субсидии;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л) порядок применения штрафных санкций и их размер при установлении случаев недостижения получателем субсидии показателей результативности;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м) условия расторжения договора (в том числе в одностороннем порядке со стороны Федерального агентства по техническому регулированию и метрологии).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24. Получателю субсидии может быть отказано Федеральным агентством по техническому регулированию и метрологии в предоставлении субсидии в следующих случаях: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 xml:space="preserve">а) прилагаемые к заявлению о заключении договора документы не соответствуют требованиям </w:t>
      </w:r>
      <w:hyperlink w:anchor="P81" w:history="1">
        <w:r>
          <w:rPr>
            <w:color w:val="0000FF"/>
          </w:rPr>
          <w:t>пункта 19</w:t>
        </w:r>
      </w:hyperlink>
      <w:r>
        <w:t xml:space="preserve"> настоящих Правил или не представлены в полном объеме;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б) в заявлении о заключении договора и прилагаемых к нему документах содержатся недостоверные сведения или сведения не соответствуют требованиям, установленным договором;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 xml:space="preserve">в) недостаток бюджетных ассигнований, предусмотренных федеральным законом о федеральном бюджете на соответствующий финансовый год, и лимитов бюджетных обязательств, утвержденных в установленном порядке Федеральному агентству по техническому регулированию и метрологии на цели, указанные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lastRenderedPageBreak/>
        <w:t xml:space="preserve">25. В случае принятия решения об отказе в предоставлении субсидии Федеральное агентство по техническому регулированию и метрологии в рабочий день, следующий за днем принятия такого решения, возвращает получателю субсидии заявление о заключении договора с приложением документов, представленных в соответствии с </w:t>
      </w:r>
      <w:hyperlink w:anchor="P81" w:history="1">
        <w:r>
          <w:rPr>
            <w:color w:val="0000FF"/>
          </w:rPr>
          <w:t>пунктом 19</w:t>
        </w:r>
      </w:hyperlink>
      <w:r>
        <w:t xml:space="preserve"> настоящих Правил, с указанием причин, послуживших основанием для принятия указанного решения, посредством почтового отправления или в форме электронного документа, подписанного усиленной квалифицированной электронной подписью.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 xml:space="preserve">26. С 1 января 2017 г. договор заключается в соответствии с типовой </w:t>
      </w:r>
      <w:hyperlink r:id="rId12" w:history="1">
        <w:r>
          <w:rPr>
            <w:color w:val="0000FF"/>
          </w:rPr>
          <w:t>формой</w:t>
        </w:r>
      </w:hyperlink>
      <w:r>
        <w:t>, установленной Министерством финансов Российской Федерации.</w:t>
      </w:r>
    </w:p>
    <w:p w:rsidR="00545B72" w:rsidRDefault="00545B72">
      <w:pPr>
        <w:pStyle w:val="ConsPlusNormal"/>
        <w:spacing w:before="220"/>
        <w:ind w:firstLine="540"/>
        <w:jc w:val="both"/>
      </w:pPr>
      <w:bookmarkStart w:id="9" w:name="P114"/>
      <w:bookmarkEnd w:id="9"/>
      <w:r>
        <w:t>27. Расчет объема расходов на разработку соответствующего стандарта осуществляется в соответствии с методикой оценки стоимости разработки и экспертизы национальных стандартов Российской Федерации, утверждаемой Федеральным агентством по техническому регулированию и метрологии.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28. Перечисление субсидии осуществляется Федеральным агентством по техническому регулированию и метрологии на расчетный счет получателя субсидии, открытый в российской кредитной организации в установленном порядке, не позднее 10 рабочих дней со дня заключения договора.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29. Информация об объемах и сроках перечисления субсидий учитывается Федеральным агентством по техническому регулированию и метрологии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30. Получателю субсидии запрещается использовать субсидию на цели, не установленные настоящими Правилами и договором.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31. Не использованная в отчетном финансовом году субсидия (остаток субсидии), в отношении которой Федеральным агентством по техническому регулированию и метрологии не принято решение о наличии потребности в указанных средствах, подлежит возврату в федеральный бюджет в течение 10 рабочих дней со дня получения получателем субсидии соответствующего требования Агентства.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32. В случае нарушения получателем субсидии порядка, целей и условий предоставления субсидии или недостижения им показателей результативности использования субсидии, предусмотренных договором, полученные им средства подлежат возврату в доход федерального бюджета в соответствии с бюджетным законодательством Российской Федерации в течение 10 рабочих дней со дня получения предписания органа государственного финансового контроля или получения соответствующего требования Федерального агентства по техническому регулированию и метрологии, направленного заказным почтовым отправлением с уведомлением о вручении.</w:t>
      </w:r>
    </w:p>
    <w:p w:rsidR="00545B72" w:rsidRDefault="00545B72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33. Субсидии не предоставляются государственным бюджетным учреждениям, которые являются разработчиками стандартов, включенных в перечень.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34. Оценка Федеральным агентством по техническому регулированию и метрологии результативности использования субсидии осуществляется исходя из достижения показателей, которые устанавливаются в договоре.</w:t>
      </w:r>
    </w:p>
    <w:p w:rsidR="00545B72" w:rsidRDefault="00545B72">
      <w:pPr>
        <w:pStyle w:val="ConsPlusNormal"/>
        <w:spacing w:before="220"/>
        <w:ind w:firstLine="540"/>
        <w:jc w:val="both"/>
      </w:pPr>
      <w:r>
        <w:t>35. Контроль за соблюдением получателем субсидии порядка, целей и условий предоставления субсидии, установленных настоящими Правилами и договором, осуществляется Федеральным агентством по техническому регулированию и метрологии и федеральным органом исполнительной власти, осуществляющим функции по контролю и надзору в финансово-бюджетной сфере.</w:t>
      </w:r>
    </w:p>
    <w:p w:rsidR="00545B72" w:rsidRDefault="00545B72">
      <w:pPr>
        <w:pStyle w:val="ConsPlusNormal"/>
        <w:jc w:val="both"/>
      </w:pPr>
    </w:p>
    <w:p w:rsidR="00545B72" w:rsidRDefault="00545B72">
      <w:pPr>
        <w:pStyle w:val="ConsPlusNormal"/>
        <w:jc w:val="both"/>
      </w:pPr>
    </w:p>
    <w:p w:rsidR="00545B72" w:rsidRDefault="00545B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49E" w:rsidRDefault="0092749E">
      <w:bookmarkStart w:id="11" w:name="_GoBack"/>
      <w:bookmarkEnd w:id="11"/>
    </w:p>
    <w:sectPr w:rsidR="0092749E" w:rsidSect="008E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72"/>
    <w:rsid w:val="00545B72"/>
    <w:rsid w:val="0092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2694D-D8A7-486C-9DE6-06B7E710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FD4A01AC365821F3B47DC8B706CEFA71728D5D41721B99CF7C34A4C97956D273194BAC18157B2F6FB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3FD4A01AC365821F3B47DC8B706CEFA71C2CD3D31D21B99CF7C34A4CF9F7L" TargetMode="External"/><Relationship Id="rId12" Type="http://schemas.openxmlformats.org/officeDocument/2006/relationships/hyperlink" Target="consultantplus://offline/ref=283FD4A01AC365821F3B47DC8B706CEFA71629D4D91121B99CF7C34A4C97956D273194BAC18850BAF6F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FD4A01AC365821F3B47DC8B706CEFA71F2FD7D61D21B99CF7C34A4CF9F7L" TargetMode="External"/><Relationship Id="rId11" Type="http://schemas.openxmlformats.org/officeDocument/2006/relationships/hyperlink" Target="consultantplus://offline/ref=283FD4A01AC365821F3B47DC8B706CEFA7162ED1D61721B99CF7C34A4C97956D273194FBFEL" TargetMode="External"/><Relationship Id="rId5" Type="http://schemas.openxmlformats.org/officeDocument/2006/relationships/hyperlink" Target="consultantplus://offline/ref=283FD4A01AC365821F3B47DC8B706CEFA71E2DD9D11621B99CF7C34A4CF9F7L" TargetMode="External"/><Relationship Id="rId10" Type="http://schemas.openxmlformats.org/officeDocument/2006/relationships/hyperlink" Target="consultantplus://offline/ref=283FD4A01AC365821F3B47DC8B706CEFA71C2CD3D31D21B99CF7C34A4CF9F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3FD4A01AC365821F3B47DC8B706CEFA71F2FD7D61D21B99CF7C34A4CF9F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Стакин</dc:creator>
  <cp:keywords/>
  <dc:description/>
  <cp:lastModifiedBy>Алексей Стакин</cp:lastModifiedBy>
  <cp:revision>1</cp:revision>
  <dcterms:created xsi:type="dcterms:W3CDTF">2018-04-28T11:05:00Z</dcterms:created>
  <dcterms:modified xsi:type="dcterms:W3CDTF">2018-04-28T11:05:00Z</dcterms:modified>
</cp:coreProperties>
</file>