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98" w:rsidRDefault="00C037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3798" w:rsidRDefault="00C03798">
      <w:pPr>
        <w:pStyle w:val="ConsPlusNormal"/>
        <w:jc w:val="both"/>
        <w:outlineLvl w:val="0"/>
      </w:pPr>
    </w:p>
    <w:p w:rsidR="00C03798" w:rsidRDefault="00C037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3798" w:rsidRDefault="00C03798">
      <w:pPr>
        <w:pStyle w:val="ConsPlusTitle"/>
        <w:jc w:val="center"/>
      </w:pPr>
    </w:p>
    <w:p w:rsidR="00C03798" w:rsidRDefault="00C03798">
      <w:pPr>
        <w:pStyle w:val="ConsPlusTitle"/>
        <w:jc w:val="center"/>
      </w:pPr>
      <w:r>
        <w:t>ПОСТАНОВЛЕНИЕ</w:t>
      </w:r>
    </w:p>
    <w:p w:rsidR="00C03798" w:rsidRDefault="00C03798">
      <w:pPr>
        <w:pStyle w:val="ConsPlusTitle"/>
        <w:jc w:val="center"/>
      </w:pPr>
      <w:r>
        <w:t>от 17 декабря 2014 г. N 1388</w:t>
      </w:r>
    </w:p>
    <w:p w:rsidR="00C03798" w:rsidRDefault="00C03798">
      <w:pPr>
        <w:pStyle w:val="ConsPlusTitle"/>
        <w:jc w:val="center"/>
      </w:pPr>
    </w:p>
    <w:p w:rsidR="00C03798" w:rsidRDefault="00C03798">
      <w:pPr>
        <w:pStyle w:val="ConsPlusTitle"/>
        <w:jc w:val="center"/>
      </w:pPr>
      <w:r>
        <w:t>ОБ УТВЕРЖДЕНИИ ПРАВИЛ</w:t>
      </w:r>
    </w:p>
    <w:p w:rsidR="00C03798" w:rsidRDefault="00C03798">
      <w:pPr>
        <w:pStyle w:val="ConsPlusTitle"/>
        <w:jc w:val="center"/>
      </w:pPr>
      <w:r>
        <w:t>ПРЕДОСТАВЛЕНИЯ ИЗ ФЕДЕРАЛЬНОГО БЮДЖЕТА СУБСИДИЙ</w:t>
      </w:r>
    </w:p>
    <w:p w:rsidR="00C03798" w:rsidRDefault="00C03798">
      <w:pPr>
        <w:pStyle w:val="ConsPlusTitle"/>
        <w:jc w:val="center"/>
      </w:pPr>
      <w:r>
        <w:t>ФЕДЕРАЛЬНОМУ ГОСУДАРСТВЕННОМУ АВТОНОМНОМУ УЧРЕЖДЕНИЮ</w:t>
      </w:r>
    </w:p>
    <w:p w:rsidR="00C03798" w:rsidRDefault="00C03798">
      <w:pPr>
        <w:pStyle w:val="ConsPlusTitle"/>
        <w:jc w:val="center"/>
      </w:pPr>
      <w:r>
        <w:t>"РОССИЙСКИЙ ФОНД ТЕХНОЛОГИЧЕСКОГО РАЗВИТИЯ" В ЦЕЛЯХ</w:t>
      </w:r>
    </w:p>
    <w:p w:rsidR="00C03798" w:rsidRDefault="00C03798">
      <w:pPr>
        <w:pStyle w:val="ConsPlusTitle"/>
        <w:jc w:val="center"/>
      </w:pPr>
      <w:r>
        <w:t>СТИМУЛИРОВАНИЯ ДЕЯТЕЛЬНОСТИ В СФЕРЕ ПРОМЫШЛЕННОСТИ</w:t>
      </w:r>
    </w:p>
    <w:p w:rsidR="00C03798" w:rsidRDefault="00C037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37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798" w:rsidRDefault="00C037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798" w:rsidRDefault="00C037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5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C03798" w:rsidRDefault="00C037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6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20.09.2017 </w:t>
            </w:r>
            <w:hyperlink r:id="rId7" w:history="1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 xml:space="preserve">, от 18.08.2018 </w:t>
            </w:r>
            <w:hyperlink r:id="rId8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3798" w:rsidRDefault="00C03798">
      <w:pPr>
        <w:pStyle w:val="ConsPlusNormal"/>
        <w:jc w:val="center"/>
      </w:pPr>
    </w:p>
    <w:p w:rsidR="00C03798" w:rsidRDefault="00C0379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субсидий федеральному государственному автономному учреждению "Российский фонд технологического развития" в целях стимулирования деятельности в сфере промышленности.</w:t>
      </w:r>
    </w:p>
    <w:p w:rsidR="00C03798" w:rsidRDefault="00C0379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18.08.2018 N 969)</w:t>
      </w:r>
    </w:p>
    <w:p w:rsidR="00C03798" w:rsidRDefault="00C03798">
      <w:pPr>
        <w:pStyle w:val="ConsPlusNormal"/>
        <w:jc w:val="both"/>
      </w:pPr>
    </w:p>
    <w:p w:rsidR="00C03798" w:rsidRDefault="00C03798">
      <w:pPr>
        <w:pStyle w:val="ConsPlusNormal"/>
        <w:jc w:val="right"/>
      </w:pPr>
      <w:r>
        <w:t>Председатель Правительства</w:t>
      </w:r>
    </w:p>
    <w:p w:rsidR="00C03798" w:rsidRDefault="00C03798">
      <w:pPr>
        <w:pStyle w:val="ConsPlusNormal"/>
        <w:jc w:val="right"/>
      </w:pPr>
      <w:r>
        <w:t>Российской Федерации</w:t>
      </w:r>
    </w:p>
    <w:p w:rsidR="00C03798" w:rsidRDefault="00C03798">
      <w:pPr>
        <w:pStyle w:val="ConsPlusNormal"/>
        <w:jc w:val="right"/>
      </w:pPr>
      <w:r>
        <w:t>Д.МЕДВЕДЕВ</w:t>
      </w:r>
    </w:p>
    <w:p w:rsidR="00C03798" w:rsidRDefault="00C03798">
      <w:pPr>
        <w:pStyle w:val="ConsPlusNormal"/>
        <w:jc w:val="both"/>
      </w:pPr>
    </w:p>
    <w:p w:rsidR="00C03798" w:rsidRDefault="00C03798">
      <w:pPr>
        <w:pStyle w:val="ConsPlusNormal"/>
        <w:jc w:val="both"/>
      </w:pPr>
    </w:p>
    <w:p w:rsidR="00C03798" w:rsidRDefault="00C03798">
      <w:pPr>
        <w:pStyle w:val="ConsPlusNormal"/>
        <w:jc w:val="both"/>
      </w:pPr>
    </w:p>
    <w:p w:rsidR="00C03798" w:rsidRDefault="00C03798">
      <w:pPr>
        <w:pStyle w:val="ConsPlusNormal"/>
        <w:jc w:val="both"/>
      </w:pPr>
    </w:p>
    <w:p w:rsidR="00C03798" w:rsidRDefault="00C03798">
      <w:pPr>
        <w:pStyle w:val="ConsPlusNormal"/>
        <w:jc w:val="both"/>
      </w:pPr>
    </w:p>
    <w:p w:rsidR="00C03798" w:rsidRDefault="00C03798">
      <w:pPr>
        <w:pStyle w:val="ConsPlusNormal"/>
        <w:jc w:val="right"/>
        <w:outlineLvl w:val="0"/>
      </w:pPr>
      <w:r>
        <w:t>Утверждены</w:t>
      </w:r>
    </w:p>
    <w:p w:rsidR="00C03798" w:rsidRDefault="00C03798">
      <w:pPr>
        <w:pStyle w:val="ConsPlusNormal"/>
        <w:jc w:val="right"/>
      </w:pPr>
      <w:r>
        <w:t>постановлением Правительства</w:t>
      </w:r>
    </w:p>
    <w:p w:rsidR="00C03798" w:rsidRDefault="00C03798">
      <w:pPr>
        <w:pStyle w:val="ConsPlusNormal"/>
        <w:jc w:val="right"/>
      </w:pPr>
      <w:r>
        <w:t>Российской Федерации</w:t>
      </w:r>
    </w:p>
    <w:p w:rsidR="00C03798" w:rsidRDefault="00C03798">
      <w:pPr>
        <w:pStyle w:val="ConsPlusNormal"/>
        <w:jc w:val="right"/>
      </w:pPr>
      <w:r>
        <w:t>от 17 декабря 2014 г. N 1388</w:t>
      </w:r>
    </w:p>
    <w:p w:rsidR="00C03798" w:rsidRDefault="00C03798">
      <w:pPr>
        <w:pStyle w:val="ConsPlusNormal"/>
        <w:jc w:val="both"/>
      </w:pPr>
    </w:p>
    <w:p w:rsidR="00C03798" w:rsidRDefault="00C03798">
      <w:pPr>
        <w:pStyle w:val="ConsPlusTitle"/>
        <w:jc w:val="center"/>
      </w:pPr>
      <w:bookmarkStart w:id="0" w:name="P32"/>
      <w:bookmarkEnd w:id="0"/>
      <w:r>
        <w:t>ПРАВИЛА</w:t>
      </w:r>
    </w:p>
    <w:p w:rsidR="00C03798" w:rsidRDefault="00C03798">
      <w:pPr>
        <w:pStyle w:val="ConsPlusTitle"/>
        <w:jc w:val="center"/>
      </w:pPr>
      <w:r>
        <w:t>ПРЕДОСТАВЛЕНИЯ ИЗ ФЕДЕРАЛЬНОГО БЮДЖЕТА СУБСИДИЙ</w:t>
      </w:r>
    </w:p>
    <w:p w:rsidR="00C03798" w:rsidRDefault="00C03798">
      <w:pPr>
        <w:pStyle w:val="ConsPlusTitle"/>
        <w:jc w:val="center"/>
      </w:pPr>
      <w:r>
        <w:t>ФЕДЕРАЛЬНОМУ ГОСУДАРСТВЕННОМУ АВТОНОМНОМУ УЧРЕЖДЕНИЮ</w:t>
      </w:r>
    </w:p>
    <w:p w:rsidR="00C03798" w:rsidRDefault="00C03798">
      <w:pPr>
        <w:pStyle w:val="ConsPlusTitle"/>
        <w:jc w:val="center"/>
      </w:pPr>
      <w:r>
        <w:t>"РОССИЙСКИЙ ФОНД ТЕХНОЛОГИЧЕСКОГО РАЗВИТИЯ" В ЦЕЛЯХ</w:t>
      </w:r>
    </w:p>
    <w:p w:rsidR="00C03798" w:rsidRDefault="00C03798">
      <w:pPr>
        <w:pStyle w:val="ConsPlusTitle"/>
        <w:jc w:val="center"/>
      </w:pPr>
      <w:r>
        <w:t>СТИМУЛИРОВАНИЯ ДЕЯТЕЛЬНОСТИ В СФЕРЕ ПРОМЫШЛЕННОСТИ</w:t>
      </w:r>
    </w:p>
    <w:p w:rsidR="00C03798" w:rsidRDefault="00C037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37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798" w:rsidRDefault="00C037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798" w:rsidRDefault="00C037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11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C03798" w:rsidRDefault="00C037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2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20.09.2017 </w:t>
            </w:r>
            <w:hyperlink r:id="rId13" w:history="1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 xml:space="preserve">, от 18.08.2018 </w:t>
            </w:r>
            <w:hyperlink r:id="rId14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3798" w:rsidRDefault="00C03798">
      <w:pPr>
        <w:pStyle w:val="ConsPlusNormal"/>
        <w:jc w:val="center"/>
      </w:pPr>
    </w:p>
    <w:p w:rsidR="00C03798" w:rsidRDefault="00C03798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Настоящие Правила устанавливают порядок, цели и условия предоставления из федерального бюджета субсидий федеральному государственному автономному учреждению "Российский фонд технологического развития" (далее - Фонд) в целях стимулирования </w:t>
      </w:r>
      <w:r>
        <w:lastRenderedPageBreak/>
        <w:t>деятельности в сфере промышленности и (или) внедрения наилучших доступных технологий, импортозамещения, повышения экспортного потенциала, повышения производительности труда, повышения уровня автоматизации и цифровизации промышленных предприятий (далее - субсидии).</w:t>
      </w:r>
    </w:p>
    <w:p w:rsidR="00C03798" w:rsidRDefault="00C03798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18.08.2018 N 969)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 xml:space="preserve">2. Субсидии предоставляются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 в установленном порядке на цели,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C03798" w:rsidRDefault="00C0379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20.09.2017 N 1134)</w:t>
      </w:r>
    </w:p>
    <w:p w:rsidR="00C03798" w:rsidRDefault="00C03798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3. В соответствии со </w:t>
      </w:r>
      <w:hyperlink r:id="rId17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политике в Российской Федерации" Фонд осуществляет финансовую поддержку путем предоставления финансового обеспечения проектов, направленных на разработку и внедрение на предприятиях перспективных технологий (в том числе базовых отраслевых технологий), учитывающих принципы наилучших доступных технологий, на создание, завершение разработки и внедрение в производство новой высокотехнологичной конкурентоспособной промышленной продукции, на разработку финансово-экономического, технико-экономического, проектно-инженерного и других видов анализа, экспертиз и обоснований, необходимых для дальнейшей реализации производственно-технологических проектов с привлечением банковского кредитования и средств частных инвесторов, на реализацию технологических и промышленных проектов, осуществляемых по приоритетным направлениям российской промышленности и направленных на импортозамещение, а также на создание конкурентоспособной на внешних рынках высокотехнологичной промышленной продукции, обеспечивающей выход на мировой рынок и расширение присутствия на нем, на повышение производительности труда на предприятии и повышение уровня автоматизации и цифровизации промышленных предприятий (далее - проекты).</w:t>
      </w:r>
    </w:p>
    <w:p w:rsidR="00C03798" w:rsidRDefault="00C03798">
      <w:pPr>
        <w:pStyle w:val="ConsPlusNormal"/>
        <w:jc w:val="both"/>
      </w:pPr>
      <w:r>
        <w:t xml:space="preserve">(в ред. Постановлений Правительства РФ от 20.09.2017 </w:t>
      </w:r>
      <w:hyperlink r:id="rId18" w:history="1">
        <w:r>
          <w:rPr>
            <w:color w:val="0000FF"/>
          </w:rPr>
          <w:t>N 1134</w:t>
        </w:r>
      </w:hyperlink>
      <w:r>
        <w:t xml:space="preserve">, от 18.08.2018 </w:t>
      </w:r>
      <w:hyperlink r:id="rId19" w:history="1">
        <w:r>
          <w:rPr>
            <w:color w:val="0000FF"/>
          </w:rPr>
          <w:t>N 969</w:t>
        </w:r>
      </w:hyperlink>
      <w:r>
        <w:t>)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4. За счет средств субсидии Фонд осуществляет финансовое обеспечение проектов путем предоставления займов на их реализацию российским юридическим лицам и российским индивидуальным предпринимателям в соответствии с законодательством Российской Федерации в порядке и на условиях, установленных Фондом по согласованию с Министерством промышленности и торговли Российской Федерации, исходя из необходимости достижения целей и значений целевых показателей (индикаторов) государственной программы.</w:t>
      </w:r>
    </w:p>
    <w:p w:rsidR="00C03798" w:rsidRDefault="00C0379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20.09.2017 N 1134)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5. Фондом по согласованию с Министерством промышленности и торговли Российской Федерации и Министерством экономического развития Российской Федерации и исходя из необходимости достижения целей и значений целевых показателей (индикаторов) государственной программы определяются условия и порядок финансового обеспечения проектов, включающие: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а) порядок отбора проектов, в том числе порядок экспертизы заявок на получение финансового обеспечения проектов;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б) условия финансового обеспечения проектов;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в) порядок обеспечения возврата займов, предоставленных в качестве финансового обеспечения проектов;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г) порядок осуществления Фондом мониторинга за возвратом предоставленных средств;</w:t>
      </w:r>
    </w:p>
    <w:p w:rsidR="00C03798" w:rsidRDefault="00C0379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20.09.2017 N 1134)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д) порядок использования средств, предоставленных в качестве финансового обеспечения проектов, после их возврата (исходя из их направления исключительно на финансовое обеспечение проектов в соответствии с настоящими Правилами).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 xml:space="preserve">6. Предоставление субсидий на цели, предусмотренные настоящим постановлением, осуществляется в соответствии с соглашением между Министерством промышленности и торговли Российской Федерации и Фондом о предоставлении субсидии в соответствии с </w:t>
      </w:r>
      <w:hyperlink r:id="rId22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Федерации.</w:t>
      </w:r>
    </w:p>
    <w:p w:rsidR="00C03798" w:rsidRDefault="00C03798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20.09.2017 N 1134)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7. Оценка эффективности осуществления Фондом расходов, источником финансового обеспечения которых является субсидия, осуществляется Министерством промышленности и торговли Российской Федерации ежегодно, с 2015 года, в соответствии с методикой расчета значений целевых показателей, утвержденной Министерством промышленности и торговли Российской Федерации, согласованной с Министерством экономического развития Российской Федерации, на основе следующих целевых показателей:</w:t>
      </w:r>
    </w:p>
    <w:p w:rsidR="00C03798" w:rsidRDefault="00C0379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20.09.2017 N 1134)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а) общее количество проектов, финансовое обеспечение которых осуществляется за счет средств Фонда в соответствующем финансовом году;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б) суммарный объем выручки российских юридических лиц и российских индивидуальных предпринимателей, обеспеченный за счет реализации проектов, источником финансового обеспечения которых являются средства Фонда;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в) объем налоговых поступлений в бюджеты бюджетной системы Российской Федерации, обеспечиваемый за счет реализации проектов, источником финансового обеспечения которых являются средства Фонда;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г) количество заявок, поданных на регистрацию объектов интеллектуальной собственности, созданных в ходе реализации проектов, источником финансового обеспечения которых являются средства Фонда;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д) объем средств частных инвесторов, привлекаемых для реализации проектов дополнительно к объему средств Фонда;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е) количество высокопроизводительных рабочих мест, создаваемых в ходе реализации проектов, источником финансового обеспечения которых являются средства Фонда;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ж) доля средств, обеспеченных к возврату, в общем объеме предоставленных средств с учетом предыдущих периодов в соответствии с графиком возврата;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 xml:space="preserve">з) средний уровень индекса производительности труда к базовому периоду, достигнутый в ходе реализации проектов, источником финансового обеспечения которых являются средства Фонда (при расчете указанного показателя учитываются только проекты, профинансированные в рамках приоритетной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"Повышение производительности труда и поддержка занятости").</w:t>
      </w:r>
    </w:p>
    <w:p w:rsidR="00C03798" w:rsidRDefault="00C03798">
      <w:pPr>
        <w:pStyle w:val="ConsPlusNormal"/>
        <w:jc w:val="both"/>
      </w:pPr>
      <w:r>
        <w:t xml:space="preserve">(пп. "з"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18.08.2018 N 969)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8. Перечисление субсидии осуществляется на счет, открытый в территориальном органе Федерального казначейства для учета операций со средствами, предоставленными Фонду из федерального бюджета в форме субсидий на иные цели.</w:t>
      </w:r>
    </w:p>
    <w:p w:rsidR="00C03798" w:rsidRDefault="00C0379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18.08.2018 N 969)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Операции с субсидией учитываются на лицевом счете, предназначенном для учета операций со средствами, предоставленными автономному учреждению в виде субсидии на иные цели, открываемом Фонду в территориальном органе Федерального казначейства в порядке, установленном Федеральным казначейством.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 xml:space="preserve">На указанном лицевом счете учитываются также операции со средствами, полученными при возврате выданных займов, процентов, а также иные доходы в форме штрафов и пеней, источником финансового обеспечения которых являлись средства субсидии. Средства, полученные при возврате выданных займов, процентов, а также иные доходы в форме штрафов и пеней Фонд вправе направлять исключительно на финансовое обеспечение проектов,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в любом финансовом году, а также на уплату налога на прибыль с указанных доходов.</w:t>
      </w:r>
    </w:p>
    <w:p w:rsidR="00C03798" w:rsidRDefault="00C0379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13.07.2016 N 671)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9. В случае несоблюдения условий предоставления субсидии соответствующие средства подлежат возврату в доход федерального бюджета в порядке, установленном бюджетным законодательством Российской Федерации.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10. Не использованный Фондом в отчетном финансовом году по состоянию на 1 января текущего финансового года остаток субсидии подлежит возврату в доход федерального бюджета.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 xml:space="preserve">При наличии потребности в остатке субсидии, не использованном в отчетном финансовом году, указанный остаток может быть использован Фондом в текущем финансовом году на цели,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в порядке, установленном бюджетным законодательством Российской Федерации.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11. В случае несоблюдения условий, установленных соглашением между Министерством промышленности и торговли Российской Федерации и Фондом о предоставлении субсидии, соответствующие средства субсидии подлежат возврату в доход федерального бюджета в порядке, установленном бюджетным законодательством Российской Федерации.</w:t>
      </w:r>
    </w:p>
    <w:p w:rsidR="00C03798" w:rsidRDefault="00C0379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20.09.2017 N 1134)</w:t>
      </w:r>
    </w:p>
    <w:p w:rsidR="00C03798" w:rsidRDefault="00C03798">
      <w:pPr>
        <w:pStyle w:val="ConsPlusNormal"/>
        <w:spacing w:before="220"/>
        <w:ind w:firstLine="540"/>
        <w:jc w:val="both"/>
      </w:pPr>
      <w:r>
        <w:t>12. Контроль за соблюдением Фондом целей, условий и порядка предоставления субсидий осуществляют Министерство промышленности и торговли Российской Федерации и федеральный орган исполнительной власти, осуществляющий функции по контролю и надзору в финансово-бюджетной сфере.</w:t>
      </w:r>
    </w:p>
    <w:p w:rsidR="00C03798" w:rsidRDefault="00C0379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C03798" w:rsidRDefault="00C03798">
      <w:pPr>
        <w:pStyle w:val="ConsPlusNormal"/>
        <w:jc w:val="both"/>
      </w:pPr>
    </w:p>
    <w:p w:rsidR="00C03798" w:rsidRDefault="00C03798">
      <w:pPr>
        <w:pStyle w:val="ConsPlusNormal"/>
        <w:jc w:val="both"/>
      </w:pPr>
    </w:p>
    <w:p w:rsidR="00C03798" w:rsidRDefault="00C03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DA4" w:rsidRDefault="00B13DA4">
      <w:bookmarkStart w:id="3" w:name="_GoBack"/>
      <w:bookmarkEnd w:id="3"/>
    </w:p>
    <w:sectPr w:rsidR="00B13DA4" w:rsidSect="009C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8"/>
    <w:rsid w:val="00B13DA4"/>
    <w:rsid w:val="00C0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D34A-3614-4658-BDEE-179F97B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8ECF89F1D2CC9E5A43EEA56EE13A8C689E6BED07F864D362F1C9FF3198949C0FEFDF7DAED91EE1F5FA2FCC14014EF9jFF" TargetMode="External"/><Relationship Id="rId13" Type="http://schemas.openxmlformats.org/officeDocument/2006/relationships/hyperlink" Target="consultantplus://offline/ref=626A451AC5B1E844CBE78ECF89F1D2CC9F5D4EE9A567E13A8C689E6BED07F864D362F1C9FF3198949C0FEFDF7DAED91EE1F5FA2FCC14014EF9jFF" TargetMode="External"/><Relationship Id="rId18" Type="http://schemas.openxmlformats.org/officeDocument/2006/relationships/hyperlink" Target="consultantplus://offline/ref=626A451AC5B1E844CBE78ECF89F1D2CC9F5D4EE9A567E13A8C689E6BED07F864D362F1C9FF3198959A0FEFDF7DAED91EE1F5FA2FCC14014EF9jFF" TargetMode="External"/><Relationship Id="rId26" Type="http://schemas.openxmlformats.org/officeDocument/2006/relationships/hyperlink" Target="consultantplus://offline/ref=626A451AC5B1E844CBE78ECF89F1D2CC9E5A43EEA56EE13A8C689E6BED07F864D362F1C9FF319895910FEFDF7DAED91EE1F5FA2FCC14014EF9j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6A451AC5B1E844CBE78ECF89F1D2CC9F5D4EE9A567E13A8C689E6BED07F864D362F1C9FF3198959C0FEFDF7DAED91EE1F5FA2FCC14014EF9jFF" TargetMode="External"/><Relationship Id="rId7" Type="http://schemas.openxmlformats.org/officeDocument/2006/relationships/hyperlink" Target="consultantplus://offline/ref=626A451AC5B1E844CBE78ECF89F1D2CC9F5D4EE9A567E13A8C689E6BED07F864D362F1C9FF3198949C0FEFDF7DAED91EE1F5FA2FCC14014EF9jFF" TargetMode="External"/><Relationship Id="rId12" Type="http://schemas.openxmlformats.org/officeDocument/2006/relationships/hyperlink" Target="consultantplus://offline/ref=626A451AC5B1E844CBE78ECF89F1D2CC9F5A47E4A266E13A8C689E6BED07F864D362F1C9FF3198959A0FEFDF7DAED91EE1F5FA2FCC14014EF9jFF" TargetMode="External"/><Relationship Id="rId17" Type="http://schemas.openxmlformats.org/officeDocument/2006/relationships/hyperlink" Target="consultantplus://offline/ref=626A451AC5B1E844CBE78ECF89F1D2CC9E5A47EEA56FE13A8C689E6BED07F864D362F1C9FF3199949D0FEFDF7DAED91EE1F5FA2FCC14014EF9jFF" TargetMode="External"/><Relationship Id="rId25" Type="http://schemas.openxmlformats.org/officeDocument/2006/relationships/hyperlink" Target="consultantplus://offline/ref=626A451AC5B1E844CBE78ECF89F1D2CC9F5D4EE9A061E13A8C689E6BED07F864C162A9C5FD3186949F1AB98E38FFj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6A451AC5B1E844CBE78ECF89F1D2CC9F5D4EE9A567E13A8C689E6BED07F864D362F1C9FF3198959B0FEFDF7DAED91EE1F5FA2FCC14014EF9jFF" TargetMode="External"/><Relationship Id="rId20" Type="http://schemas.openxmlformats.org/officeDocument/2006/relationships/hyperlink" Target="consultantplus://offline/ref=626A451AC5B1E844CBE78ECF89F1D2CC9F5D4EE9A567E13A8C689E6BED07F864D362F1C9FF3198959D0FEFDF7DAED91EE1F5FA2FCC14014EF9jFF" TargetMode="External"/><Relationship Id="rId29" Type="http://schemas.openxmlformats.org/officeDocument/2006/relationships/hyperlink" Target="consultantplus://offline/ref=626A451AC5B1E844CBE78ECF89F1D2CC9F5D4EE9A567E13A8C689E6BED07F864D362F1C9FF319896980FEFDF7DAED91EE1F5FA2FCC14014EF9j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A451AC5B1E844CBE78ECF89F1D2CC9F5A47E4A266E13A8C689E6BED07F864D362F1C9FF3198949C0FEFDF7DAED91EE1F5FA2FCC14014EF9jFF" TargetMode="External"/><Relationship Id="rId11" Type="http://schemas.openxmlformats.org/officeDocument/2006/relationships/hyperlink" Target="consultantplus://offline/ref=626A451AC5B1E844CBE78ECF89F1D2CC9E5842EAA067E13A8C689E6BED07F864D362F1C9FF319B959F0FEFDF7DAED91EE1F5FA2FCC14014EF9jFF" TargetMode="External"/><Relationship Id="rId24" Type="http://schemas.openxmlformats.org/officeDocument/2006/relationships/hyperlink" Target="consultantplus://offline/ref=626A451AC5B1E844CBE78ECF89F1D2CC9F5D4EE9A567E13A8C689E6BED07F864D362F1C9FF319895910FEFDF7DAED91EE1F5FA2FCC14014EF9jF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26A451AC5B1E844CBE78ECF89F1D2CC9E5842EAA067E13A8C689E6BED07F864D362F1C9FF319B959F0FEFDF7DAED91EE1F5FA2FCC14014EF9jFF" TargetMode="External"/><Relationship Id="rId15" Type="http://schemas.openxmlformats.org/officeDocument/2006/relationships/hyperlink" Target="consultantplus://offline/ref=626A451AC5B1E844CBE78ECF89F1D2CC9E5A43EEA56EE13A8C689E6BED07F864D362F1C9FF3198959F0FEFDF7DAED91EE1F5FA2FCC14014EF9jFF" TargetMode="External"/><Relationship Id="rId23" Type="http://schemas.openxmlformats.org/officeDocument/2006/relationships/hyperlink" Target="consultantplus://offline/ref=626A451AC5B1E844CBE78ECF89F1D2CC9F5D4EE9A567E13A8C689E6BED07F864D362F1C9FF3198959F0FEFDF7DAED91EE1F5FA2FCC14014EF9jFF" TargetMode="External"/><Relationship Id="rId28" Type="http://schemas.openxmlformats.org/officeDocument/2006/relationships/hyperlink" Target="consultantplus://offline/ref=626A451AC5B1E844CBE78ECF89F1D2CC9F5A47E4A266E13A8C689E6BED07F864D362F1C9FF319895900FEFDF7DAED91EE1F5FA2FCC14014EF9jFF" TargetMode="External"/><Relationship Id="rId10" Type="http://schemas.openxmlformats.org/officeDocument/2006/relationships/hyperlink" Target="consultantplus://offline/ref=626A451AC5B1E844CBE78ECF89F1D2CC9E5A43EEA56EE13A8C689E6BED07F864D362F1C9FF319895980FEFDF7DAED91EE1F5FA2FCC14014EF9jFF" TargetMode="External"/><Relationship Id="rId19" Type="http://schemas.openxmlformats.org/officeDocument/2006/relationships/hyperlink" Target="consultantplus://offline/ref=626A451AC5B1E844CBE78ECF89F1D2CC9E5A43EEA56EE13A8C689E6BED07F864D362F1C9FF3198959E0FEFDF7DAED91EE1F5FA2FCC14014EF9jF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6A451AC5B1E844CBE78ECF89F1D2CC9E5840EFA260E13A8C689E6BED07F864D362F1C9FF329C949E0FEFDF7DAED91EE1F5FA2FCC14014EF9jFF" TargetMode="External"/><Relationship Id="rId14" Type="http://schemas.openxmlformats.org/officeDocument/2006/relationships/hyperlink" Target="consultantplus://offline/ref=626A451AC5B1E844CBE78ECF89F1D2CC9E5A43EEA56EE13A8C689E6BED07F864D362F1C9FF3198959A0FEFDF7DAED91EE1F5FA2FCC14014EF9jFF" TargetMode="External"/><Relationship Id="rId22" Type="http://schemas.openxmlformats.org/officeDocument/2006/relationships/hyperlink" Target="consultantplus://offline/ref=626A451AC5B1E844CBE78ECF89F1D2CC9E5A41EBA663E13A8C689E6BED07F864D362F1C9FF3198959D0FEFDF7DAED91EE1F5FA2FCC14014EF9jFF" TargetMode="External"/><Relationship Id="rId27" Type="http://schemas.openxmlformats.org/officeDocument/2006/relationships/hyperlink" Target="consultantplus://offline/ref=626A451AC5B1E844CBE78ECF89F1D2CC9E5A43EEA56EE13A8C689E6BED07F864D362F1C9FF319896990FEFDF7DAED91EE1F5FA2FCC14014EF9jFF" TargetMode="External"/><Relationship Id="rId30" Type="http://schemas.openxmlformats.org/officeDocument/2006/relationships/hyperlink" Target="consultantplus://offline/ref=626A451AC5B1E844CBE78ECF89F1D2CC9E5842EAA067E13A8C689E6BED07F864D362F1C9FF319B959F0FEFDF7DAED91EE1F5FA2FCC14014EF9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2201</Words>
  <Characters>12550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2019-06-20T05:35:00Z</dcterms:created>
  <dcterms:modified xsi:type="dcterms:W3CDTF">2019-06-20T05:35:00Z</dcterms:modified>
</cp:coreProperties>
</file>